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1138F"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Small Intestine Cancer Treatment</w:t>
      </w:r>
    </w:p>
    <w:p w14:paraId="6CC849E9"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Treatment - Health professionals</w:t>
      </w:r>
    </w:p>
    <w:p w14:paraId="5AC85E3D"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5" w:anchor="_1" w:history="1">
        <w:r w:rsidRPr="002F7B7D">
          <w:rPr>
            <w:rFonts w:ascii="Arial" w:eastAsia="Times New Roman" w:hAnsi="Arial" w:cs="Arial"/>
            <w:b/>
            <w:bCs/>
            <w:color w:val="000080"/>
            <w:sz w:val="24"/>
            <w:szCs w:val="24"/>
          </w:rPr>
          <w:t>General Information About Small Intestine Cancer</w:t>
        </w:r>
      </w:hyperlink>
    </w:p>
    <w:p w14:paraId="53D427E5" w14:textId="77777777" w:rsidR="002F7B7D" w:rsidRPr="002F7B7D" w:rsidRDefault="002F7B7D" w:rsidP="002F7B7D">
      <w:pPr>
        <w:numPr>
          <w:ilvl w:val="1"/>
          <w:numId w:val="1"/>
        </w:numPr>
        <w:spacing w:before="120" w:after="120" w:line="240" w:lineRule="auto"/>
        <w:rPr>
          <w:rFonts w:ascii="Arial" w:eastAsia="Times New Roman" w:hAnsi="Arial" w:cs="Arial"/>
          <w:b/>
          <w:bCs/>
          <w:sz w:val="24"/>
          <w:szCs w:val="24"/>
        </w:rPr>
      </w:pPr>
      <w:hyperlink r:id="rId6" w:anchor="_138" w:history="1">
        <w:r w:rsidRPr="002F7B7D">
          <w:rPr>
            <w:rFonts w:ascii="Arial" w:eastAsia="Times New Roman" w:hAnsi="Arial" w:cs="Arial"/>
            <w:b/>
            <w:bCs/>
            <w:color w:val="000080"/>
            <w:sz w:val="24"/>
            <w:szCs w:val="24"/>
          </w:rPr>
          <w:t>Incidence and Mortality</w:t>
        </w:r>
      </w:hyperlink>
    </w:p>
    <w:p w14:paraId="0D0B5EF3" w14:textId="77777777" w:rsidR="002F7B7D" w:rsidRPr="002F7B7D" w:rsidRDefault="002F7B7D" w:rsidP="002F7B7D">
      <w:pPr>
        <w:numPr>
          <w:ilvl w:val="1"/>
          <w:numId w:val="1"/>
        </w:numPr>
        <w:spacing w:before="120" w:after="120" w:line="240" w:lineRule="auto"/>
        <w:rPr>
          <w:rFonts w:ascii="Arial" w:eastAsia="Times New Roman" w:hAnsi="Arial" w:cs="Arial"/>
          <w:b/>
          <w:bCs/>
          <w:sz w:val="24"/>
          <w:szCs w:val="24"/>
        </w:rPr>
      </w:pPr>
      <w:hyperlink r:id="rId7" w:anchor="_151" w:history="1">
        <w:r w:rsidRPr="002F7B7D">
          <w:rPr>
            <w:rFonts w:ascii="Arial" w:eastAsia="Times New Roman" w:hAnsi="Arial" w:cs="Arial"/>
            <w:b/>
            <w:bCs/>
            <w:color w:val="000080"/>
            <w:sz w:val="24"/>
            <w:szCs w:val="24"/>
          </w:rPr>
          <w:t>Follow-up and Survivorship</w:t>
        </w:r>
      </w:hyperlink>
    </w:p>
    <w:p w14:paraId="08465331"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8" w:anchor="_3" w:history="1">
        <w:r w:rsidRPr="002F7B7D">
          <w:rPr>
            <w:rFonts w:ascii="Arial" w:eastAsia="Times New Roman" w:hAnsi="Arial" w:cs="Arial"/>
            <w:b/>
            <w:bCs/>
            <w:color w:val="000080"/>
            <w:sz w:val="24"/>
            <w:szCs w:val="24"/>
          </w:rPr>
          <w:t>Cellular Classification of Small Intestine Cancer</w:t>
        </w:r>
      </w:hyperlink>
    </w:p>
    <w:p w14:paraId="0CF23A26"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9" w:anchor="_10" w:history="1">
        <w:r w:rsidRPr="002F7B7D">
          <w:rPr>
            <w:rFonts w:ascii="Arial" w:eastAsia="Times New Roman" w:hAnsi="Arial" w:cs="Arial"/>
            <w:b/>
            <w:bCs/>
            <w:color w:val="000080"/>
            <w:sz w:val="24"/>
            <w:szCs w:val="24"/>
          </w:rPr>
          <w:t>Stage Information for Small Intestine Cancer</w:t>
        </w:r>
      </w:hyperlink>
    </w:p>
    <w:p w14:paraId="43AD71E3" w14:textId="77777777" w:rsidR="002F7B7D" w:rsidRPr="002F7B7D" w:rsidRDefault="002F7B7D" w:rsidP="002F7B7D">
      <w:pPr>
        <w:numPr>
          <w:ilvl w:val="1"/>
          <w:numId w:val="1"/>
        </w:numPr>
        <w:spacing w:before="120" w:after="120" w:line="240" w:lineRule="auto"/>
        <w:rPr>
          <w:rFonts w:ascii="Arial" w:eastAsia="Times New Roman" w:hAnsi="Arial" w:cs="Arial"/>
          <w:b/>
          <w:bCs/>
          <w:sz w:val="24"/>
          <w:szCs w:val="24"/>
        </w:rPr>
      </w:pPr>
      <w:hyperlink r:id="rId10" w:anchor="_133" w:history="1">
        <w:r w:rsidRPr="002F7B7D">
          <w:rPr>
            <w:rFonts w:ascii="Arial" w:eastAsia="Times New Roman" w:hAnsi="Arial" w:cs="Arial"/>
            <w:b/>
            <w:bCs/>
            <w:color w:val="000080"/>
            <w:sz w:val="24"/>
            <w:szCs w:val="24"/>
          </w:rPr>
          <w:t>AJCC Stage Groupings and TNM Definitions</w:t>
        </w:r>
      </w:hyperlink>
    </w:p>
    <w:p w14:paraId="6FF6E023"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11" w:anchor="_36" w:history="1">
        <w:r w:rsidRPr="002F7B7D">
          <w:rPr>
            <w:rFonts w:ascii="Arial" w:eastAsia="Times New Roman" w:hAnsi="Arial" w:cs="Arial"/>
            <w:b/>
            <w:bCs/>
            <w:color w:val="000080"/>
            <w:sz w:val="24"/>
            <w:szCs w:val="24"/>
          </w:rPr>
          <w:t>Small Intestine Adenocarcinoma Treatment</w:t>
        </w:r>
      </w:hyperlink>
    </w:p>
    <w:p w14:paraId="6D019446"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12" w:anchor="_60" w:history="1">
        <w:r w:rsidRPr="002F7B7D">
          <w:rPr>
            <w:rFonts w:ascii="Arial" w:eastAsia="Times New Roman" w:hAnsi="Arial" w:cs="Arial"/>
            <w:b/>
            <w:bCs/>
            <w:color w:val="000080"/>
            <w:sz w:val="24"/>
            <w:szCs w:val="24"/>
          </w:rPr>
          <w:t>Small Intestine Leiomyosarcoma Treatment</w:t>
        </w:r>
      </w:hyperlink>
    </w:p>
    <w:p w14:paraId="70A2417B"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13" w:anchor="_72" w:history="1">
        <w:r w:rsidRPr="002F7B7D">
          <w:rPr>
            <w:rFonts w:ascii="Arial" w:eastAsia="Times New Roman" w:hAnsi="Arial" w:cs="Arial"/>
            <w:b/>
            <w:bCs/>
            <w:color w:val="000080"/>
            <w:sz w:val="24"/>
            <w:szCs w:val="24"/>
          </w:rPr>
          <w:t>Recurrent Small Intestine Cancer Treatment</w:t>
        </w:r>
      </w:hyperlink>
    </w:p>
    <w:p w14:paraId="1BB6F5DC" w14:textId="77777777" w:rsidR="002F7B7D" w:rsidRPr="002F7B7D" w:rsidRDefault="002F7B7D" w:rsidP="002F7B7D">
      <w:pPr>
        <w:numPr>
          <w:ilvl w:val="0"/>
          <w:numId w:val="1"/>
        </w:numPr>
        <w:spacing w:before="120" w:after="120" w:line="240" w:lineRule="auto"/>
        <w:rPr>
          <w:rFonts w:ascii="Arial" w:eastAsia="Times New Roman" w:hAnsi="Arial" w:cs="Arial"/>
          <w:b/>
          <w:bCs/>
          <w:sz w:val="24"/>
          <w:szCs w:val="24"/>
        </w:rPr>
      </w:pPr>
      <w:hyperlink r:id="rId14" w:anchor="_100" w:history="1">
        <w:r w:rsidRPr="002F7B7D">
          <w:rPr>
            <w:rFonts w:ascii="Arial" w:eastAsia="Times New Roman" w:hAnsi="Arial" w:cs="Arial"/>
            <w:b/>
            <w:bCs/>
            <w:color w:val="000080"/>
            <w:sz w:val="24"/>
            <w:szCs w:val="24"/>
          </w:rPr>
          <w:t>Changes to This Summary (02/19/2021)</w:t>
        </w:r>
      </w:hyperlink>
    </w:p>
    <w:p w14:paraId="5502BB3C"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pict w14:anchorId="65615CC6">
          <v:rect id="_x0000_i1025" style="width:0;height:1.5pt" o:hralign="center" o:hrstd="t" o:hr="t" fillcolor="#a0a0a0" stroked="f"/>
        </w:pict>
      </w:r>
    </w:p>
    <w:p w14:paraId="64D5BD1E"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General Information About Small Intestine Cancer</w:t>
      </w:r>
    </w:p>
    <w:p w14:paraId="76C51D4F"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Incidence and Mortality</w:t>
      </w:r>
    </w:p>
    <w:p w14:paraId="030251BE"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Estimated new cases and deaths from small intestine cancer in the United States in 2021:[</w:t>
      </w:r>
      <w:hyperlink r:id="rId15" w:anchor="CL_1_1" w:tooltip="American Cancer Society: Cancer Facts and Figures 2021. American Cancer Society, 2021. Available online. Last accessed June 02, 2021." w:history="1">
        <w:r w:rsidRPr="002F7B7D">
          <w:rPr>
            <w:rFonts w:ascii="Arial" w:eastAsia="Times New Roman" w:hAnsi="Arial" w:cs="Arial"/>
            <w:color w:val="0000FF"/>
            <w:sz w:val="24"/>
            <w:szCs w:val="24"/>
            <w:u w:val="single"/>
          </w:rPr>
          <w:t>1</w:t>
        </w:r>
      </w:hyperlink>
      <w:r w:rsidRPr="002F7B7D">
        <w:rPr>
          <w:rFonts w:ascii="Arial" w:eastAsia="Times New Roman" w:hAnsi="Arial" w:cs="Arial"/>
          <w:sz w:val="24"/>
          <w:szCs w:val="24"/>
        </w:rPr>
        <w:t>]</w:t>
      </w:r>
    </w:p>
    <w:p w14:paraId="0B06AB30" w14:textId="77777777" w:rsidR="002F7B7D" w:rsidRPr="002F7B7D" w:rsidRDefault="002F7B7D" w:rsidP="002F7B7D">
      <w:pPr>
        <w:numPr>
          <w:ilvl w:val="0"/>
          <w:numId w:val="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New cases: 11,390.</w:t>
      </w:r>
    </w:p>
    <w:p w14:paraId="19E1F6A8" w14:textId="77777777" w:rsidR="002F7B7D" w:rsidRPr="002F7B7D" w:rsidRDefault="002F7B7D" w:rsidP="002F7B7D">
      <w:pPr>
        <w:numPr>
          <w:ilvl w:val="0"/>
          <w:numId w:val="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Deaths: 2,100.</w:t>
      </w:r>
    </w:p>
    <w:p w14:paraId="0CC04791"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Adenocarcinoma, lymphoma, sarcoma, and carcinoid tumors account for the majority of small intestine malignancies, which, as a whole, account for only 4% of all gastrointestinal malignancies.[</w:t>
      </w:r>
      <w:hyperlink r:id="rId16" w:anchor="CL_1_2" w:tooltip="Chamberlain R, Ghalyaie N, Patil S: Small bowel cancer. In: DeVita VT Jr, Lawrence TS, Rosenberg SA, et al., eds.: DeVita, Hellman, and Rosenberg’s Cancer: Principles &amp; Practice of Oncology. 11th ed. Wolters Kluwer, 2019, pp 884-94." w:history="1">
        <w:r w:rsidRPr="002F7B7D">
          <w:rPr>
            <w:rFonts w:ascii="Arial" w:eastAsia="Times New Roman" w:hAnsi="Arial" w:cs="Arial"/>
            <w:color w:val="0000FF"/>
            <w:sz w:val="24"/>
            <w:szCs w:val="24"/>
            <w:u w:val="single"/>
          </w:rPr>
          <w:t>2</w:t>
        </w:r>
      </w:hyperlink>
      <w:r w:rsidRPr="002F7B7D">
        <w:rPr>
          <w:rFonts w:ascii="Arial" w:eastAsia="Times New Roman" w:hAnsi="Arial" w:cs="Arial"/>
          <w:sz w:val="24"/>
          <w:szCs w:val="24"/>
        </w:rPr>
        <w:t xml:space="preserve">, </w:t>
      </w:r>
      <w:hyperlink r:id="rId17" w:anchor="CL_1_3" w:tooltip="Serour F, Dona G, Birkenfeld S, et al.: Primary neoplasms of the small bowel. J Surg Oncol 49 (1): 29-34, 1992." w:history="1">
        <w:r w:rsidRPr="002F7B7D">
          <w:rPr>
            <w:rFonts w:ascii="Arial" w:eastAsia="Times New Roman" w:hAnsi="Arial" w:cs="Arial"/>
            <w:color w:val="0000FF"/>
            <w:sz w:val="24"/>
            <w:szCs w:val="24"/>
            <w:u w:val="single"/>
          </w:rPr>
          <w:t>3</w:t>
        </w:r>
      </w:hyperlink>
      <w:r w:rsidRPr="002F7B7D">
        <w:rPr>
          <w:rFonts w:ascii="Arial" w:eastAsia="Times New Roman" w:hAnsi="Arial" w:cs="Arial"/>
          <w:sz w:val="24"/>
          <w:szCs w:val="24"/>
        </w:rPr>
        <w:t xml:space="preserve">, </w:t>
      </w:r>
      <w:hyperlink r:id="rId18" w:anchor="CL_1_4" w:tooltip="Matsuo S, Eto T, Tsunoda T, et al.: Small bowel tumors: an analysis of tumor-like lesions, benign and malignant neoplasms. Eur J Surg Oncol 20 (1): 47-51, 1994." w:history="1">
        <w:r w:rsidRPr="002F7B7D">
          <w:rPr>
            <w:rFonts w:ascii="Arial" w:eastAsia="Times New Roman" w:hAnsi="Arial" w:cs="Arial"/>
            <w:color w:val="0000FF"/>
            <w:sz w:val="24"/>
            <w:szCs w:val="24"/>
            <w:u w:val="single"/>
          </w:rPr>
          <w:t>4</w:t>
        </w:r>
      </w:hyperlink>
      <w:r w:rsidRPr="002F7B7D">
        <w:rPr>
          <w:rFonts w:ascii="Arial" w:eastAsia="Times New Roman" w:hAnsi="Arial" w:cs="Arial"/>
          <w:sz w:val="24"/>
          <w:szCs w:val="24"/>
        </w:rPr>
        <w:t xml:space="preserve">, </w:t>
      </w:r>
      <w:hyperlink r:id="rId19" w:anchor="CL_1_5" w:tooltip="Chow JS, Chen CC, Ahsan H, et al.: A population-based study of the incidence of malignant small bowel tumours: SEER, 1973-1990. Int J Epidemiol 25 (4): 722-8, 1996." w:history="1">
        <w:r w:rsidRPr="002F7B7D">
          <w:rPr>
            <w:rFonts w:ascii="Arial" w:eastAsia="Times New Roman" w:hAnsi="Arial" w:cs="Arial"/>
            <w:color w:val="0000FF"/>
            <w:sz w:val="24"/>
            <w:szCs w:val="24"/>
            <w:u w:val="single"/>
          </w:rPr>
          <w:t>5</w:t>
        </w:r>
      </w:hyperlink>
      <w:r w:rsidRPr="002F7B7D">
        <w:rPr>
          <w:rFonts w:ascii="Arial" w:eastAsia="Times New Roman" w:hAnsi="Arial" w:cs="Arial"/>
          <w:sz w:val="24"/>
          <w:szCs w:val="24"/>
        </w:rPr>
        <w:t xml:space="preserve">] </w:t>
      </w:r>
    </w:p>
    <w:p w14:paraId="47864746"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Follow-up and Survivorship</w:t>
      </w:r>
    </w:p>
    <w:p w14:paraId="05693677"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As in other gastrointestinal malignancies, the predominant modality of treatment is surgery when resection is possible, and cure relates to the ability to completely resect the cancer. </w:t>
      </w:r>
    </w:p>
    <w:p w14:paraId="305B2FEC"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Carcinoid tumors of the small intestine are covered elsewhere as a separate cancer entity. (Refer to the PDQ summary on </w:t>
      </w:r>
      <w:hyperlink r:id="rId20" w:history="1">
        <w:r w:rsidRPr="002F7B7D">
          <w:rPr>
            <w:rFonts w:ascii="Arial" w:eastAsia="Times New Roman" w:hAnsi="Arial" w:cs="Arial"/>
            <w:color w:val="0000FF"/>
            <w:sz w:val="24"/>
            <w:szCs w:val="24"/>
            <w:u w:val="single"/>
          </w:rPr>
          <w:t>Gastrointestinal Carcinoid Tumor Treatment [Adult]</w:t>
        </w:r>
      </w:hyperlink>
      <w:r w:rsidRPr="002F7B7D">
        <w:rPr>
          <w:rFonts w:ascii="Arial" w:eastAsia="Times New Roman" w:hAnsi="Arial" w:cs="Arial"/>
          <w:sz w:val="24"/>
          <w:szCs w:val="24"/>
        </w:rPr>
        <w:t xml:space="preserve"> for more information.)</w:t>
      </w:r>
    </w:p>
    <w:p w14:paraId="354A4F85"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References:</w:t>
      </w:r>
    </w:p>
    <w:p w14:paraId="7ED97289" w14:textId="77777777" w:rsidR="002F7B7D" w:rsidRPr="002F7B7D" w:rsidRDefault="002F7B7D" w:rsidP="002F7B7D">
      <w:pPr>
        <w:numPr>
          <w:ilvl w:val="0"/>
          <w:numId w:val="3"/>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lastRenderedPageBreak/>
        <w:t>American Cancer Society: Cancer Facts and Figures 2021. American Cancer Society, 2021. Available online. Last accessed June 02, 2021.</w:t>
      </w:r>
    </w:p>
    <w:p w14:paraId="770BEE13" w14:textId="77777777" w:rsidR="002F7B7D" w:rsidRPr="002F7B7D" w:rsidRDefault="002F7B7D" w:rsidP="002F7B7D">
      <w:pPr>
        <w:numPr>
          <w:ilvl w:val="0"/>
          <w:numId w:val="3"/>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Chamberlain R, </w:t>
      </w:r>
      <w:proofErr w:type="spellStart"/>
      <w:r w:rsidRPr="002F7B7D">
        <w:rPr>
          <w:rFonts w:ascii="Arial" w:eastAsia="Times New Roman" w:hAnsi="Arial" w:cs="Arial"/>
          <w:sz w:val="24"/>
          <w:szCs w:val="24"/>
        </w:rPr>
        <w:t>Ghalyaie</w:t>
      </w:r>
      <w:proofErr w:type="spellEnd"/>
      <w:r w:rsidRPr="002F7B7D">
        <w:rPr>
          <w:rFonts w:ascii="Arial" w:eastAsia="Times New Roman" w:hAnsi="Arial" w:cs="Arial"/>
          <w:sz w:val="24"/>
          <w:szCs w:val="24"/>
        </w:rPr>
        <w:t xml:space="preserve"> N, Patil S: Small bowel cancer. In: </w:t>
      </w:r>
      <w:proofErr w:type="spellStart"/>
      <w:r w:rsidRPr="002F7B7D">
        <w:rPr>
          <w:rFonts w:ascii="Arial" w:eastAsia="Times New Roman" w:hAnsi="Arial" w:cs="Arial"/>
          <w:sz w:val="24"/>
          <w:szCs w:val="24"/>
        </w:rPr>
        <w:t>DeVita</w:t>
      </w:r>
      <w:proofErr w:type="spellEnd"/>
      <w:r w:rsidRPr="002F7B7D">
        <w:rPr>
          <w:rFonts w:ascii="Arial" w:eastAsia="Times New Roman" w:hAnsi="Arial" w:cs="Arial"/>
          <w:sz w:val="24"/>
          <w:szCs w:val="24"/>
        </w:rPr>
        <w:t xml:space="preserve"> VT Jr, Lawrence TS, Rosenberg SA, et al., eds.: </w:t>
      </w:r>
      <w:proofErr w:type="spellStart"/>
      <w:r w:rsidRPr="002F7B7D">
        <w:rPr>
          <w:rFonts w:ascii="Arial" w:eastAsia="Times New Roman" w:hAnsi="Arial" w:cs="Arial"/>
          <w:sz w:val="24"/>
          <w:szCs w:val="24"/>
        </w:rPr>
        <w:t>DeVita</w:t>
      </w:r>
      <w:proofErr w:type="spellEnd"/>
      <w:r w:rsidRPr="002F7B7D">
        <w:rPr>
          <w:rFonts w:ascii="Arial" w:eastAsia="Times New Roman" w:hAnsi="Arial" w:cs="Arial"/>
          <w:sz w:val="24"/>
          <w:szCs w:val="24"/>
        </w:rPr>
        <w:t>, Hellman, and Rosenberg’s Cancer: Principles &amp; Practice of Oncology. 11th ed. Wolters Kluwer, 2019, pp 884-94.</w:t>
      </w:r>
    </w:p>
    <w:p w14:paraId="1FB935EE" w14:textId="77777777" w:rsidR="002F7B7D" w:rsidRPr="002F7B7D" w:rsidRDefault="002F7B7D" w:rsidP="002F7B7D">
      <w:pPr>
        <w:numPr>
          <w:ilvl w:val="0"/>
          <w:numId w:val="3"/>
        </w:numPr>
        <w:spacing w:before="120" w:after="120" w:line="240" w:lineRule="auto"/>
        <w:rPr>
          <w:rFonts w:ascii="Arial" w:eastAsia="Times New Roman" w:hAnsi="Arial" w:cs="Arial"/>
          <w:sz w:val="24"/>
          <w:szCs w:val="24"/>
        </w:rPr>
      </w:pPr>
      <w:proofErr w:type="spellStart"/>
      <w:r w:rsidRPr="002F7B7D">
        <w:rPr>
          <w:rFonts w:ascii="Arial" w:eastAsia="Times New Roman" w:hAnsi="Arial" w:cs="Arial"/>
          <w:sz w:val="24"/>
          <w:szCs w:val="24"/>
        </w:rPr>
        <w:t>Serour</w:t>
      </w:r>
      <w:proofErr w:type="spellEnd"/>
      <w:r w:rsidRPr="002F7B7D">
        <w:rPr>
          <w:rFonts w:ascii="Arial" w:eastAsia="Times New Roman" w:hAnsi="Arial" w:cs="Arial"/>
          <w:sz w:val="24"/>
          <w:szCs w:val="24"/>
        </w:rPr>
        <w:t xml:space="preserve"> F, Dona G, </w:t>
      </w:r>
      <w:proofErr w:type="spellStart"/>
      <w:r w:rsidRPr="002F7B7D">
        <w:rPr>
          <w:rFonts w:ascii="Arial" w:eastAsia="Times New Roman" w:hAnsi="Arial" w:cs="Arial"/>
          <w:sz w:val="24"/>
          <w:szCs w:val="24"/>
        </w:rPr>
        <w:t>Birkenfeld</w:t>
      </w:r>
      <w:proofErr w:type="spellEnd"/>
      <w:r w:rsidRPr="002F7B7D">
        <w:rPr>
          <w:rFonts w:ascii="Arial" w:eastAsia="Times New Roman" w:hAnsi="Arial" w:cs="Arial"/>
          <w:sz w:val="24"/>
          <w:szCs w:val="24"/>
        </w:rPr>
        <w:t xml:space="preserve"> S, et al.: Primary neoplasms of the small bowel. J Surg Oncol 49 (1): 29-34, 1992. PMID: 1548877</w:t>
      </w:r>
    </w:p>
    <w:p w14:paraId="1F56BC03" w14:textId="77777777" w:rsidR="002F7B7D" w:rsidRPr="002F7B7D" w:rsidRDefault="002F7B7D" w:rsidP="002F7B7D">
      <w:pPr>
        <w:numPr>
          <w:ilvl w:val="0"/>
          <w:numId w:val="3"/>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Matsuo S, </w:t>
      </w:r>
      <w:proofErr w:type="spellStart"/>
      <w:r w:rsidRPr="002F7B7D">
        <w:rPr>
          <w:rFonts w:ascii="Arial" w:eastAsia="Times New Roman" w:hAnsi="Arial" w:cs="Arial"/>
          <w:sz w:val="24"/>
          <w:szCs w:val="24"/>
        </w:rPr>
        <w:t>Eto</w:t>
      </w:r>
      <w:proofErr w:type="spellEnd"/>
      <w:r w:rsidRPr="002F7B7D">
        <w:rPr>
          <w:rFonts w:ascii="Arial" w:eastAsia="Times New Roman" w:hAnsi="Arial" w:cs="Arial"/>
          <w:sz w:val="24"/>
          <w:szCs w:val="24"/>
        </w:rPr>
        <w:t xml:space="preserve"> T, </w:t>
      </w:r>
      <w:proofErr w:type="spellStart"/>
      <w:r w:rsidRPr="002F7B7D">
        <w:rPr>
          <w:rFonts w:ascii="Arial" w:eastAsia="Times New Roman" w:hAnsi="Arial" w:cs="Arial"/>
          <w:sz w:val="24"/>
          <w:szCs w:val="24"/>
        </w:rPr>
        <w:t>Tsunoda</w:t>
      </w:r>
      <w:proofErr w:type="spellEnd"/>
      <w:r w:rsidRPr="002F7B7D">
        <w:rPr>
          <w:rFonts w:ascii="Arial" w:eastAsia="Times New Roman" w:hAnsi="Arial" w:cs="Arial"/>
          <w:sz w:val="24"/>
          <w:szCs w:val="24"/>
        </w:rPr>
        <w:t xml:space="preserve"> T, et al.: Small bowel tumors: an analysis of tumor-like lesions, benign and malignant neoplasms. Eur J Surg Oncol 20 (1): 47-51, 1994. PMID: 8131869</w:t>
      </w:r>
    </w:p>
    <w:p w14:paraId="5D777CAE" w14:textId="77777777" w:rsidR="002F7B7D" w:rsidRPr="002F7B7D" w:rsidRDefault="002F7B7D" w:rsidP="002F7B7D">
      <w:pPr>
        <w:numPr>
          <w:ilvl w:val="0"/>
          <w:numId w:val="3"/>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Chow JS, Chen CC, Ahsan H, et al.: A population-based study of the incidence of malignant small bowel </w:t>
      </w:r>
      <w:proofErr w:type="spellStart"/>
      <w:r w:rsidRPr="002F7B7D">
        <w:rPr>
          <w:rFonts w:ascii="Arial" w:eastAsia="Times New Roman" w:hAnsi="Arial" w:cs="Arial"/>
          <w:sz w:val="24"/>
          <w:szCs w:val="24"/>
        </w:rPr>
        <w:t>tumours</w:t>
      </w:r>
      <w:proofErr w:type="spellEnd"/>
      <w:r w:rsidRPr="002F7B7D">
        <w:rPr>
          <w:rFonts w:ascii="Arial" w:eastAsia="Times New Roman" w:hAnsi="Arial" w:cs="Arial"/>
          <w:sz w:val="24"/>
          <w:szCs w:val="24"/>
        </w:rPr>
        <w:t>: SEER, 1973-1990. Int J Epidemiol 25 (4): 722-8, 1996. PMID: 8921448</w:t>
      </w:r>
    </w:p>
    <w:p w14:paraId="4BF704E3"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Cellular Classification of Small Intestine Cancer</w:t>
      </w:r>
    </w:p>
    <w:p w14:paraId="5E8364F6"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Tumors that occur in the small intestine include the following:</w:t>
      </w:r>
    </w:p>
    <w:p w14:paraId="71C50BCE" w14:textId="77777777" w:rsidR="002F7B7D" w:rsidRPr="002F7B7D" w:rsidRDefault="002F7B7D" w:rsidP="002F7B7D">
      <w:pPr>
        <w:numPr>
          <w:ilvl w:val="0"/>
          <w:numId w:val="4"/>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Adenocarcinoma (majority of cases). </w:t>
      </w:r>
    </w:p>
    <w:p w14:paraId="2F62C0E4" w14:textId="77777777" w:rsidR="002F7B7D" w:rsidRPr="002F7B7D" w:rsidRDefault="002F7B7D" w:rsidP="002F7B7D">
      <w:pPr>
        <w:numPr>
          <w:ilvl w:val="0"/>
          <w:numId w:val="4"/>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Lymphoma (uncommon), which is usually of the non-Hodgkin type. (Refer to the PDQ summary on </w:t>
      </w:r>
      <w:hyperlink r:id="rId21" w:history="1">
        <w:r w:rsidRPr="002F7B7D">
          <w:rPr>
            <w:rFonts w:ascii="Arial" w:eastAsia="Times New Roman" w:hAnsi="Arial" w:cs="Arial"/>
            <w:color w:val="0000FF"/>
            <w:sz w:val="24"/>
            <w:szCs w:val="24"/>
            <w:u w:val="single"/>
          </w:rPr>
          <w:t>Adult Non-Hodgkin Lymphoma Treatment</w:t>
        </w:r>
      </w:hyperlink>
      <w:r w:rsidRPr="002F7B7D">
        <w:rPr>
          <w:rFonts w:ascii="Arial" w:eastAsia="Times New Roman" w:hAnsi="Arial" w:cs="Arial"/>
          <w:sz w:val="24"/>
          <w:szCs w:val="24"/>
        </w:rPr>
        <w:t xml:space="preserve"> for more information.)</w:t>
      </w:r>
    </w:p>
    <w:p w14:paraId="7A8EC9C2" w14:textId="77777777" w:rsidR="002F7B7D" w:rsidRPr="002F7B7D" w:rsidRDefault="002F7B7D" w:rsidP="002F7B7D">
      <w:pPr>
        <w:numPr>
          <w:ilvl w:val="0"/>
          <w:numId w:val="4"/>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Sarcoma (most commonly leiomyosarcoma and more rarely angiosarcoma or liposarcoma). </w:t>
      </w:r>
    </w:p>
    <w:p w14:paraId="52DF1CFF" w14:textId="77777777" w:rsidR="002F7B7D" w:rsidRPr="002F7B7D" w:rsidRDefault="002F7B7D" w:rsidP="002F7B7D">
      <w:pPr>
        <w:numPr>
          <w:ilvl w:val="0"/>
          <w:numId w:val="4"/>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Carcinoid tumors. (Refer to the PDQ summary on </w:t>
      </w:r>
      <w:hyperlink r:id="rId22" w:history="1">
        <w:r w:rsidRPr="002F7B7D">
          <w:rPr>
            <w:rFonts w:ascii="Arial" w:eastAsia="Times New Roman" w:hAnsi="Arial" w:cs="Arial"/>
            <w:color w:val="0000FF"/>
            <w:sz w:val="24"/>
            <w:szCs w:val="24"/>
            <w:u w:val="single"/>
          </w:rPr>
          <w:t>Gastrointestinal Carcinoid Tumor Treatment [Adult]</w:t>
        </w:r>
      </w:hyperlink>
      <w:r w:rsidRPr="002F7B7D">
        <w:rPr>
          <w:rFonts w:ascii="Arial" w:eastAsia="Times New Roman" w:hAnsi="Arial" w:cs="Arial"/>
          <w:sz w:val="24"/>
          <w:szCs w:val="24"/>
        </w:rPr>
        <w:t xml:space="preserve"> for more information.)</w:t>
      </w:r>
    </w:p>
    <w:p w14:paraId="546856D9" w14:textId="77777777" w:rsidR="002F7B7D" w:rsidRPr="002F7B7D" w:rsidRDefault="002F7B7D" w:rsidP="002F7B7D">
      <w:pPr>
        <w:numPr>
          <w:ilvl w:val="0"/>
          <w:numId w:val="4"/>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Gastrointestinal stromal tumors. (Refer to the PDQ summary on </w:t>
      </w:r>
      <w:hyperlink r:id="rId23" w:history="1">
        <w:r w:rsidRPr="002F7B7D">
          <w:rPr>
            <w:rFonts w:ascii="Arial" w:eastAsia="Times New Roman" w:hAnsi="Arial" w:cs="Arial"/>
            <w:color w:val="0000FF"/>
            <w:sz w:val="24"/>
            <w:szCs w:val="24"/>
            <w:u w:val="single"/>
          </w:rPr>
          <w:t>Gastrointestinal Stromal Tumors Treatment [Adult]</w:t>
        </w:r>
      </w:hyperlink>
      <w:r w:rsidRPr="002F7B7D">
        <w:rPr>
          <w:rFonts w:ascii="Arial" w:eastAsia="Times New Roman" w:hAnsi="Arial" w:cs="Arial"/>
          <w:sz w:val="24"/>
          <w:szCs w:val="24"/>
        </w:rPr>
        <w:t xml:space="preserve"> for more information.)</w:t>
      </w:r>
    </w:p>
    <w:p w14:paraId="41D8B878"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Approximately 25% to 50% of the primary malignant tumors in the small intestine are adenocarcinomas, and most occur in the duodenum.[</w:t>
      </w:r>
      <w:hyperlink r:id="rId24" w:anchor="CL_3_1" w:tooltip="Small Intestine. In: Amin MB, Edge SB, Greene FL, et al., eds.: AJCC Cancer Staging Manual. 8th ed. Springer; 2017, pp. 221–34." w:history="1">
        <w:r w:rsidRPr="002F7B7D">
          <w:rPr>
            <w:rFonts w:ascii="Arial" w:eastAsia="Times New Roman" w:hAnsi="Arial" w:cs="Arial"/>
            <w:color w:val="0000FF"/>
            <w:sz w:val="24"/>
            <w:szCs w:val="24"/>
            <w:u w:val="single"/>
          </w:rPr>
          <w:t>1</w:t>
        </w:r>
      </w:hyperlink>
      <w:r w:rsidRPr="002F7B7D">
        <w:rPr>
          <w:rFonts w:ascii="Arial" w:eastAsia="Times New Roman" w:hAnsi="Arial" w:cs="Arial"/>
          <w:sz w:val="24"/>
          <w:szCs w:val="24"/>
        </w:rPr>
        <w:t xml:space="preserve">] Small intestine carcinomas may occur synchronously or </w:t>
      </w:r>
      <w:proofErr w:type="spellStart"/>
      <w:r w:rsidRPr="002F7B7D">
        <w:rPr>
          <w:rFonts w:ascii="Arial" w:eastAsia="Times New Roman" w:hAnsi="Arial" w:cs="Arial"/>
          <w:sz w:val="24"/>
          <w:szCs w:val="24"/>
        </w:rPr>
        <w:t>metachronously</w:t>
      </w:r>
      <w:proofErr w:type="spellEnd"/>
      <w:r w:rsidRPr="002F7B7D">
        <w:rPr>
          <w:rFonts w:ascii="Arial" w:eastAsia="Times New Roman" w:hAnsi="Arial" w:cs="Arial"/>
          <w:sz w:val="24"/>
          <w:szCs w:val="24"/>
        </w:rPr>
        <w:t xml:space="preserve"> at multiple sites. </w:t>
      </w:r>
    </w:p>
    <w:p w14:paraId="3229B42D"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Leiomyosarcomas occur most often in the ileum. </w:t>
      </w:r>
    </w:p>
    <w:p w14:paraId="04F2015C"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Some 20% of malignant lesions of the small intestine are carcinoid tumors, which occur more frequently in the ileum than in the duodenum or jejunum and may be multiple. </w:t>
      </w:r>
    </w:p>
    <w:p w14:paraId="532AE62F"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It is uncommon to find malignant lymphoma as a solitary small intestine lesion. </w:t>
      </w:r>
    </w:p>
    <w:p w14:paraId="2FCD8905"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References:</w:t>
      </w:r>
    </w:p>
    <w:p w14:paraId="7B0E4686" w14:textId="77777777" w:rsidR="002F7B7D" w:rsidRPr="002F7B7D" w:rsidRDefault="002F7B7D" w:rsidP="002F7B7D">
      <w:pPr>
        <w:numPr>
          <w:ilvl w:val="0"/>
          <w:numId w:val="5"/>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lastRenderedPageBreak/>
        <w:t>Small Intestine. In: Amin MB, Edge SB, Greene FL, et al., eds.: AJCC Cancer Staging Manual. 8th ed. Springer; 2017, pp. 221–34.</w:t>
      </w:r>
    </w:p>
    <w:p w14:paraId="6DB48E58"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Stage Information for Small Intestine Cancer</w:t>
      </w:r>
    </w:p>
    <w:p w14:paraId="42C5B5FD"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The treatment sections of this summary are organized according to histopathologic type rather than stage. </w:t>
      </w:r>
    </w:p>
    <w:p w14:paraId="35E373AB"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AJCC Stage Groupings and TNM Definitions</w:t>
      </w:r>
    </w:p>
    <w:p w14:paraId="71D928E8"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 xml:space="preserve">The American Joint Committee on Cancer (AJCC) has designated staging by TNM (tumor, node, metastasis) classification to define small intestine cancer. This staging classification applies only to adenocarcinomas arising in the </w:t>
      </w:r>
      <w:proofErr w:type="spellStart"/>
      <w:r w:rsidRPr="002F7B7D">
        <w:rPr>
          <w:rFonts w:ascii="Arial" w:eastAsia="Times New Roman" w:hAnsi="Arial" w:cs="Arial"/>
          <w:sz w:val="24"/>
          <w:szCs w:val="24"/>
        </w:rPr>
        <w:t>nonampullary</w:t>
      </w:r>
      <w:proofErr w:type="spellEnd"/>
      <w:r w:rsidRPr="002F7B7D">
        <w:rPr>
          <w:rFonts w:ascii="Arial" w:eastAsia="Times New Roman" w:hAnsi="Arial" w:cs="Arial"/>
          <w:sz w:val="24"/>
          <w:szCs w:val="24"/>
        </w:rPr>
        <w:t xml:space="preserve"> duodenum and small intestine. </w:t>
      </w:r>
      <w:proofErr w:type="spellStart"/>
      <w:r w:rsidRPr="002F7B7D">
        <w:rPr>
          <w:rFonts w:ascii="Arial" w:eastAsia="Times New Roman" w:hAnsi="Arial" w:cs="Arial"/>
          <w:sz w:val="24"/>
          <w:szCs w:val="24"/>
        </w:rPr>
        <w:t>Nonadenocarcinomas</w:t>
      </w:r>
      <w:proofErr w:type="spellEnd"/>
      <w:r w:rsidRPr="002F7B7D">
        <w:rPr>
          <w:rFonts w:ascii="Arial" w:eastAsia="Times New Roman" w:hAnsi="Arial" w:cs="Arial"/>
          <w:sz w:val="24"/>
          <w:szCs w:val="24"/>
        </w:rPr>
        <w:t xml:space="preserve"> arising in the small intestine should have a TNM assigned but are not assigned a stage classification.[</w:t>
      </w:r>
      <w:hyperlink r:id="rId25" w:anchor="CL_10_1" w:tooltip="Small Intestine. In: Amin MB, Edge SB, Greene FL, et al., eds.: AJCC Cancer Staging Manual. 8th ed. Springer; 2017, pp. 221–34." w:history="1">
        <w:r w:rsidRPr="002F7B7D">
          <w:rPr>
            <w:rFonts w:ascii="Arial" w:eastAsia="Times New Roman" w:hAnsi="Arial" w:cs="Arial"/>
            <w:color w:val="0000FF"/>
            <w:sz w:val="24"/>
            <w:szCs w:val="24"/>
            <w:u w:val="single"/>
          </w:rPr>
          <w:t>1</w:t>
        </w:r>
      </w:hyperlink>
      <w:r w:rsidRPr="002F7B7D">
        <w:rPr>
          <w:rFonts w:ascii="Arial" w:eastAsia="Times New Roman" w:hAnsi="Arial" w:cs="Arial"/>
          <w:sz w:val="24"/>
          <w:szCs w:val="24"/>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6"/>
        <w:gridCol w:w="8054"/>
      </w:tblGrid>
      <w:tr w:rsidR="002F7B7D" w:rsidRPr="002F7B7D" w14:paraId="1D9D6532" w14:textId="77777777" w:rsidTr="002F7B7D">
        <w:tc>
          <w:tcPr>
            <w:tcW w:w="0" w:type="auto"/>
            <w:gridSpan w:val="2"/>
            <w:tcBorders>
              <w:top w:val="nil"/>
              <w:left w:val="nil"/>
              <w:bottom w:val="nil"/>
              <w:right w:val="nil"/>
            </w:tcBorders>
            <w:tcMar>
              <w:top w:w="75" w:type="dxa"/>
              <w:left w:w="75" w:type="dxa"/>
              <w:bottom w:w="75" w:type="dxa"/>
              <w:right w:w="75" w:type="dxa"/>
            </w:tcMar>
            <w:vAlign w:val="center"/>
            <w:hideMark/>
          </w:tcPr>
          <w:p w14:paraId="3303388E" w14:textId="77777777" w:rsidR="002F7B7D" w:rsidRPr="002F7B7D" w:rsidRDefault="002F7B7D" w:rsidP="002F7B7D">
            <w:pPr>
              <w:spacing w:after="0" w:line="240" w:lineRule="auto"/>
              <w:rPr>
                <w:rFonts w:ascii="Arial" w:eastAsia="Times New Roman" w:hAnsi="Arial" w:cs="Arial"/>
                <w:b/>
                <w:bCs/>
                <w:sz w:val="24"/>
                <w:szCs w:val="24"/>
              </w:rPr>
            </w:pPr>
            <w:r w:rsidRPr="002F7B7D">
              <w:rPr>
                <w:rFonts w:ascii="Arial" w:eastAsia="Times New Roman" w:hAnsi="Arial" w:cs="Arial"/>
                <w:b/>
                <w:bCs/>
                <w:sz w:val="24"/>
                <w:szCs w:val="24"/>
              </w:rPr>
              <w:t>Table 1. Definitions of Primary Tumor (T)</w:t>
            </w:r>
            <w:r w:rsidRPr="002F7B7D">
              <w:rPr>
                <w:rFonts w:ascii="Arial" w:eastAsia="Times New Roman" w:hAnsi="Arial" w:cs="Arial"/>
                <w:b/>
                <w:bCs/>
                <w:sz w:val="24"/>
                <w:szCs w:val="24"/>
                <w:vertAlign w:val="superscript"/>
              </w:rPr>
              <w:t>a</w:t>
            </w:r>
          </w:p>
        </w:tc>
      </w:tr>
      <w:tr w:rsidR="002F7B7D" w:rsidRPr="002F7B7D" w14:paraId="27782BFC"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3FFF30"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T Category</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DADFA"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T Criteria</w:t>
            </w:r>
            <w:r w:rsidRPr="002F7B7D">
              <w:rPr>
                <w:rFonts w:ascii="Arial" w:eastAsia="Times New Roman" w:hAnsi="Arial" w:cs="Arial"/>
                <w:sz w:val="24"/>
                <w:szCs w:val="24"/>
              </w:rPr>
              <w:t> </w:t>
            </w:r>
          </w:p>
        </w:tc>
      </w:tr>
      <w:tr w:rsidR="002F7B7D" w:rsidRPr="002F7B7D" w14:paraId="249ACA30"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3C260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8CDA2D"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Primary tumor cannot be assessed.  </w:t>
            </w:r>
          </w:p>
        </w:tc>
      </w:tr>
      <w:tr w:rsidR="002F7B7D" w:rsidRPr="002F7B7D" w14:paraId="60B8AE89"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4B651C"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72BC90"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No evidence of primary tumor. </w:t>
            </w:r>
          </w:p>
        </w:tc>
      </w:tr>
      <w:tr w:rsidR="002F7B7D" w:rsidRPr="002F7B7D" w14:paraId="4E27C6EF"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0CAFE3"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46372"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 xml:space="preserve">High-grade dysplasia/carcinoma </w:t>
            </w:r>
            <w:r w:rsidRPr="002F7B7D">
              <w:rPr>
                <w:rFonts w:ascii="Arial" w:eastAsia="Times New Roman" w:hAnsi="Arial" w:cs="Arial"/>
                <w:i/>
                <w:iCs/>
                <w:sz w:val="24"/>
                <w:szCs w:val="24"/>
              </w:rPr>
              <w:t>in situ</w:t>
            </w:r>
            <w:r w:rsidRPr="002F7B7D">
              <w:rPr>
                <w:rFonts w:ascii="Arial" w:eastAsia="Times New Roman" w:hAnsi="Arial" w:cs="Arial"/>
                <w:sz w:val="24"/>
                <w:szCs w:val="24"/>
              </w:rPr>
              <w:t>. </w:t>
            </w:r>
          </w:p>
        </w:tc>
      </w:tr>
      <w:tr w:rsidR="002F7B7D" w:rsidRPr="002F7B7D" w14:paraId="79CF8E1C"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79357"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AC6C9D"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Tumor invades the lamina propria or submucosa. </w:t>
            </w:r>
          </w:p>
        </w:tc>
      </w:tr>
      <w:tr w:rsidR="002F7B7D" w:rsidRPr="002F7B7D" w14:paraId="2CB373E7"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8BC887"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−T1a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989C5D"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Tumor invades the lamina propria. </w:t>
            </w:r>
          </w:p>
        </w:tc>
      </w:tr>
      <w:tr w:rsidR="002F7B7D" w:rsidRPr="002F7B7D" w14:paraId="10985337"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722FC5"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−T1b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9F8403"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Tumor invades the submucosa. </w:t>
            </w:r>
          </w:p>
        </w:tc>
      </w:tr>
      <w:tr w:rsidR="002F7B7D" w:rsidRPr="002F7B7D" w14:paraId="6CC6E1B9"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BD1C94"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FE2B0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Tumor invades the muscularis propria. </w:t>
            </w:r>
          </w:p>
        </w:tc>
      </w:tr>
      <w:tr w:rsidR="002F7B7D" w:rsidRPr="002F7B7D" w14:paraId="32E2C50C"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CE590A"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3A9E97"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 xml:space="preserve">Tumor invades through the muscularis propria into the subserosa, or extends into </w:t>
            </w:r>
            <w:proofErr w:type="spellStart"/>
            <w:r w:rsidRPr="002F7B7D">
              <w:rPr>
                <w:rFonts w:ascii="Arial" w:eastAsia="Times New Roman" w:hAnsi="Arial" w:cs="Arial"/>
                <w:sz w:val="24"/>
                <w:szCs w:val="24"/>
              </w:rPr>
              <w:t>nonperitonealized</w:t>
            </w:r>
            <w:proofErr w:type="spellEnd"/>
            <w:r w:rsidRPr="002F7B7D">
              <w:rPr>
                <w:rFonts w:ascii="Arial" w:eastAsia="Times New Roman" w:hAnsi="Arial" w:cs="Arial"/>
                <w:sz w:val="24"/>
                <w:szCs w:val="24"/>
              </w:rPr>
              <w:t xml:space="preserve"> </w:t>
            </w:r>
            <w:proofErr w:type="spellStart"/>
            <w:r w:rsidRPr="002F7B7D">
              <w:rPr>
                <w:rFonts w:ascii="Arial" w:eastAsia="Times New Roman" w:hAnsi="Arial" w:cs="Arial"/>
                <w:sz w:val="24"/>
                <w:szCs w:val="24"/>
              </w:rPr>
              <w:t>perimuscular</w:t>
            </w:r>
            <w:proofErr w:type="spellEnd"/>
            <w:r w:rsidRPr="002F7B7D">
              <w:rPr>
                <w:rFonts w:ascii="Arial" w:eastAsia="Times New Roman" w:hAnsi="Arial" w:cs="Arial"/>
                <w:sz w:val="24"/>
                <w:szCs w:val="24"/>
              </w:rPr>
              <w:t xml:space="preserve"> tissue (mesentery or retroperitoneum) without serosal </w:t>
            </w:r>
            <w:proofErr w:type="spellStart"/>
            <w:proofErr w:type="gramStart"/>
            <w:r w:rsidRPr="002F7B7D">
              <w:rPr>
                <w:rFonts w:ascii="Arial" w:eastAsia="Times New Roman" w:hAnsi="Arial" w:cs="Arial"/>
                <w:sz w:val="24"/>
                <w:szCs w:val="24"/>
              </w:rPr>
              <w:t>penetration.</w:t>
            </w:r>
            <w:r w:rsidRPr="002F7B7D">
              <w:rPr>
                <w:rFonts w:ascii="Arial" w:eastAsia="Times New Roman" w:hAnsi="Arial" w:cs="Arial"/>
                <w:sz w:val="24"/>
                <w:szCs w:val="24"/>
                <w:vertAlign w:val="superscript"/>
              </w:rPr>
              <w:t>b</w:t>
            </w:r>
            <w:proofErr w:type="spellEnd"/>
            <w:proofErr w:type="gramEnd"/>
            <w:r w:rsidRPr="002F7B7D">
              <w:rPr>
                <w:rFonts w:ascii="Arial" w:eastAsia="Times New Roman" w:hAnsi="Arial" w:cs="Arial"/>
                <w:sz w:val="24"/>
                <w:szCs w:val="24"/>
              </w:rPr>
              <w:t> </w:t>
            </w:r>
          </w:p>
        </w:tc>
      </w:tr>
      <w:tr w:rsidR="002F7B7D" w:rsidRPr="002F7B7D" w14:paraId="5DDD1441"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AE2E0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29C0F9"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Tumor perforates the visceral peritoneum or directly invades other organs or structures (e.g., other loops of small intestine, mesentery of adjacent loops of bowel, and abdominal wall by way of serosa; for duodenum only, invasion of pancreas or bile duct). </w:t>
            </w:r>
          </w:p>
        </w:tc>
      </w:tr>
    </w:tbl>
    <w:p w14:paraId="055EEEF0"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F7B7D" w:rsidRPr="002F7B7D" w14:paraId="14630A87"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26012131" w14:textId="77777777" w:rsidR="002F7B7D" w:rsidRPr="002F7B7D" w:rsidRDefault="002F7B7D" w:rsidP="002F7B7D">
            <w:pPr>
              <w:spacing w:after="0" w:line="240" w:lineRule="auto"/>
              <w:rPr>
                <w:rFonts w:ascii="Arial" w:eastAsia="Times New Roman" w:hAnsi="Arial" w:cs="Arial"/>
                <w:i/>
                <w:iCs/>
                <w:sz w:val="24"/>
                <w:szCs w:val="24"/>
              </w:rPr>
            </w:pPr>
            <w:proofErr w:type="spellStart"/>
            <w:r w:rsidRPr="002F7B7D">
              <w:rPr>
                <w:rFonts w:ascii="Arial" w:eastAsia="Times New Roman" w:hAnsi="Arial" w:cs="Arial"/>
                <w:i/>
                <w:iCs/>
                <w:sz w:val="24"/>
                <w:szCs w:val="24"/>
                <w:vertAlign w:val="superscript"/>
              </w:rPr>
              <w:t>a</w:t>
            </w:r>
            <w:r w:rsidRPr="002F7B7D">
              <w:rPr>
                <w:rFonts w:ascii="Arial" w:eastAsia="Times New Roman" w:hAnsi="Arial" w:cs="Arial"/>
                <w:i/>
                <w:iCs/>
                <w:sz w:val="24"/>
                <w:szCs w:val="24"/>
              </w:rPr>
              <w:t>Reprinted</w:t>
            </w:r>
            <w:proofErr w:type="spellEnd"/>
            <w:r w:rsidRPr="002F7B7D">
              <w:rPr>
                <w:rFonts w:ascii="Arial" w:eastAsia="Times New Roman" w:hAnsi="Arial" w:cs="Arial"/>
                <w:i/>
                <w:iCs/>
                <w:sz w:val="24"/>
                <w:szCs w:val="24"/>
              </w:rPr>
              <w:t xml:space="preserve"> with permission from AJCC: Small Intestine. In: Amin MB, Edge SB, Greene FL, et al., eds.: AJCC Cancer Staging Manual. 8th ed. New York, NY: Springer, 2017, pp 221–34.</w:t>
            </w:r>
          </w:p>
        </w:tc>
      </w:tr>
      <w:tr w:rsidR="002F7B7D" w:rsidRPr="002F7B7D" w14:paraId="70EBE056"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36979996" w14:textId="77777777" w:rsidR="002F7B7D" w:rsidRPr="002F7B7D" w:rsidRDefault="002F7B7D" w:rsidP="002F7B7D">
            <w:pPr>
              <w:spacing w:after="0" w:line="240" w:lineRule="auto"/>
              <w:rPr>
                <w:rFonts w:ascii="Arial" w:eastAsia="Times New Roman" w:hAnsi="Arial" w:cs="Arial"/>
                <w:i/>
                <w:iCs/>
                <w:sz w:val="24"/>
                <w:szCs w:val="24"/>
              </w:rPr>
            </w:pPr>
            <w:proofErr w:type="spellStart"/>
            <w:r w:rsidRPr="002F7B7D">
              <w:rPr>
                <w:rFonts w:ascii="Arial" w:eastAsia="Times New Roman" w:hAnsi="Arial" w:cs="Arial"/>
                <w:i/>
                <w:iCs/>
                <w:sz w:val="24"/>
                <w:szCs w:val="24"/>
                <w:vertAlign w:val="superscript"/>
              </w:rPr>
              <w:lastRenderedPageBreak/>
              <w:t>b</w:t>
            </w:r>
            <w:r w:rsidRPr="002F7B7D">
              <w:rPr>
                <w:rFonts w:ascii="Arial" w:eastAsia="Times New Roman" w:hAnsi="Arial" w:cs="Arial"/>
                <w:i/>
                <w:iCs/>
                <w:sz w:val="24"/>
                <w:szCs w:val="24"/>
              </w:rPr>
              <w:t>For</w:t>
            </w:r>
            <w:proofErr w:type="spellEnd"/>
            <w:r w:rsidRPr="002F7B7D">
              <w:rPr>
                <w:rFonts w:ascii="Arial" w:eastAsia="Times New Roman" w:hAnsi="Arial" w:cs="Arial"/>
                <w:i/>
                <w:iCs/>
                <w:sz w:val="24"/>
                <w:szCs w:val="24"/>
              </w:rPr>
              <w:t xml:space="preserve"> T3 tumors, the </w:t>
            </w:r>
            <w:proofErr w:type="spellStart"/>
            <w:r w:rsidRPr="002F7B7D">
              <w:rPr>
                <w:rFonts w:ascii="Arial" w:eastAsia="Times New Roman" w:hAnsi="Arial" w:cs="Arial"/>
                <w:i/>
                <w:iCs/>
                <w:sz w:val="24"/>
                <w:szCs w:val="24"/>
              </w:rPr>
              <w:t>nonperitonealized</w:t>
            </w:r>
            <w:proofErr w:type="spellEnd"/>
            <w:r w:rsidRPr="002F7B7D">
              <w:rPr>
                <w:rFonts w:ascii="Arial" w:eastAsia="Times New Roman" w:hAnsi="Arial" w:cs="Arial"/>
                <w:i/>
                <w:iCs/>
                <w:sz w:val="24"/>
                <w:szCs w:val="24"/>
              </w:rPr>
              <w:t xml:space="preserve"> </w:t>
            </w:r>
            <w:proofErr w:type="spellStart"/>
            <w:r w:rsidRPr="002F7B7D">
              <w:rPr>
                <w:rFonts w:ascii="Arial" w:eastAsia="Times New Roman" w:hAnsi="Arial" w:cs="Arial"/>
                <w:i/>
                <w:iCs/>
                <w:sz w:val="24"/>
                <w:szCs w:val="24"/>
              </w:rPr>
              <w:t>perimuscular</w:t>
            </w:r>
            <w:proofErr w:type="spellEnd"/>
            <w:r w:rsidRPr="002F7B7D">
              <w:rPr>
                <w:rFonts w:ascii="Arial" w:eastAsia="Times New Roman" w:hAnsi="Arial" w:cs="Arial"/>
                <w:i/>
                <w:iCs/>
                <w:sz w:val="24"/>
                <w:szCs w:val="24"/>
              </w:rPr>
              <w:t xml:space="preserve"> tissue is, for the jejunum and ileum, part of the mesentery and, for the duodenum in areas where serosa is lacking, part of the interface with the pancreas.</w:t>
            </w:r>
          </w:p>
        </w:tc>
      </w:tr>
    </w:tbl>
    <w:p w14:paraId="240A4312"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1"/>
        <w:gridCol w:w="7369"/>
      </w:tblGrid>
      <w:tr w:rsidR="002F7B7D" w:rsidRPr="002F7B7D" w14:paraId="1A6259AC" w14:textId="77777777" w:rsidTr="002F7B7D">
        <w:tc>
          <w:tcPr>
            <w:tcW w:w="0" w:type="auto"/>
            <w:gridSpan w:val="2"/>
            <w:tcBorders>
              <w:top w:val="nil"/>
              <w:left w:val="nil"/>
              <w:bottom w:val="nil"/>
              <w:right w:val="nil"/>
            </w:tcBorders>
            <w:tcMar>
              <w:top w:w="75" w:type="dxa"/>
              <w:left w:w="75" w:type="dxa"/>
              <w:bottom w:w="75" w:type="dxa"/>
              <w:right w:w="75" w:type="dxa"/>
            </w:tcMar>
            <w:vAlign w:val="center"/>
            <w:hideMark/>
          </w:tcPr>
          <w:p w14:paraId="38BBDEE2" w14:textId="77777777" w:rsidR="002F7B7D" w:rsidRPr="002F7B7D" w:rsidRDefault="002F7B7D" w:rsidP="002F7B7D">
            <w:pPr>
              <w:spacing w:after="0" w:line="240" w:lineRule="auto"/>
              <w:rPr>
                <w:rFonts w:ascii="Arial" w:eastAsia="Times New Roman" w:hAnsi="Arial" w:cs="Arial"/>
                <w:b/>
                <w:bCs/>
                <w:sz w:val="24"/>
                <w:szCs w:val="24"/>
              </w:rPr>
            </w:pPr>
            <w:r w:rsidRPr="002F7B7D">
              <w:rPr>
                <w:rFonts w:ascii="Arial" w:eastAsia="Times New Roman" w:hAnsi="Arial" w:cs="Arial"/>
                <w:b/>
                <w:bCs/>
                <w:sz w:val="24"/>
                <w:szCs w:val="24"/>
              </w:rPr>
              <w:t>Table 2. Definitions of Regional Lymph Node (N)</w:t>
            </w:r>
            <w:r w:rsidRPr="002F7B7D">
              <w:rPr>
                <w:rFonts w:ascii="Arial" w:eastAsia="Times New Roman" w:hAnsi="Arial" w:cs="Arial"/>
                <w:b/>
                <w:bCs/>
                <w:sz w:val="24"/>
                <w:szCs w:val="24"/>
                <w:vertAlign w:val="superscript"/>
              </w:rPr>
              <w:t>a</w:t>
            </w:r>
          </w:p>
        </w:tc>
      </w:tr>
      <w:tr w:rsidR="002F7B7D" w:rsidRPr="002F7B7D" w14:paraId="31227DC0"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16DF98"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N Category</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8CA854"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N Criteria</w:t>
            </w:r>
            <w:r w:rsidRPr="002F7B7D">
              <w:rPr>
                <w:rFonts w:ascii="Arial" w:eastAsia="Times New Roman" w:hAnsi="Arial" w:cs="Arial"/>
                <w:sz w:val="24"/>
                <w:szCs w:val="24"/>
              </w:rPr>
              <w:t> </w:t>
            </w:r>
          </w:p>
        </w:tc>
      </w:tr>
      <w:tr w:rsidR="002F7B7D" w:rsidRPr="002F7B7D" w14:paraId="1E583BFB"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F036C"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30373"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Regional lymph nodes cannot be assessed. </w:t>
            </w:r>
          </w:p>
        </w:tc>
      </w:tr>
      <w:tr w:rsidR="002F7B7D" w:rsidRPr="002F7B7D" w14:paraId="2317C441"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1C08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450683"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No regional lymph node metastasis. </w:t>
            </w:r>
          </w:p>
        </w:tc>
      </w:tr>
      <w:tr w:rsidR="002F7B7D" w:rsidRPr="002F7B7D" w14:paraId="5AAA0D3A"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0C468"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0BBEF9"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Metastasis in one or two regional lymph nodes. </w:t>
            </w:r>
          </w:p>
        </w:tc>
      </w:tr>
      <w:tr w:rsidR="002F7B7D" w:rsidRPr="002F7B7D" w14:paraId="685CEE30"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A61CE"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6FFB8"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Metastasis in three or more regional lymph nodes. </w:t>
            </w:r>
          </w:p>
        </w:tc>
      </w:tr>
    </w:tbl>
    <w:p w14:paraId="502A980E"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F7B7D" w:rsidRPr="002F7B7D" w14:paraId="733C3761"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0D182B27" w14:textId="77777777" w:rsidR="002F7B7D" w:rsidRPr="002F7B7D" w:rsidRDefault="002F7B7D" w:rsidP="002F7B7D">
            <w:pPr>
              <w:spacing w:after="0" w:line="240" w:lineRule="auto"/>
              <w:rPr>
                <w:rFonts w:ascii="Arial" w:eastAsia="Times New Roman" w:hAnsi="Arial" w:cs="Arial"/>
                <w:i/>
                <w:iCs/>
                <w:sz w:val="24"/>
                <w:szCs w:val="24"/>
              </w:rPr>
            </w:pPr>
            <w:proofErr w:type="spellStart"/>
            <w:r w:rsidRPr="002F7B7D">
              <w:rPr>
                <w:rFonts w:ascii="Arial" w:eastAsia="Times New Roman" w:hAnsi="Arial" w:cs="Arial"/>
                <w:i/>
                <w:iCs/>
                <w:sz w:val="24"/>
                <w:szCs w:val="24"/>
                <w:vertAlign w:val="superscript"/>
              </w:rPr>
              <w:t>a</w:t>
            </w:r>
            <w:r w:rsidRPr="002F7B7D">
              <w:rPr>
                <w:rFonts w:ascii="Arial" w:eastAsia="Times New Roman" w:hAnsi="Arial" w:cs="Arial"/>
                <w:i/>
                <w:iCs/>
                <w:sz w:val="24"/>
                <w:szCs w:val="24"/>
              </w:rPr>
              <w:t>Reprinted</w:t>
            </w:r>
            <w:proofErr w:type="spellEnd"/>
            <w:r w:rsidRPr="002F7B7D">
              <w:rPr>
                <w:rFonts w:ascii="Arial" w:eastAsia="Times New Roman" w:hAnsi="Arial" w:cs="Arial"/>
                <w:i/>
                <w:iCs/>
                <w:sz w:val="24"/>
                <w:szCs w:val="24"/>
              </w:rPr>
              <w:t xml:space="preserve"> with permission from AJCC: Small Intestine. In: Amin MB, Edge SB, Greene FL, et al., eds.: AJCC Cancer Staging Manual. 8th ed. New York, NY: Springer, 2017, pp 221–34.</w:t>
            </w:r>
          </w:p>
        </w:tc>
      </w:tr>
    </w:tbl>
    <w:p w14:paraId="682577A0"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6284"/>
      </w:tblGrid>
      <w:tr w:rsidR="002F7B7D" w:rsidRPr="002F7B7D" w14:paraId="2A573B4B" w14:textId="77777777" w:rsidTr="002F7B7D">
        <w:tc>
          <w:tcPr>
            <w:tcW w:w="0" w:type="auto"/>
            <w:gridSpan w:val="2"/>
            <w:tcBorders>
              <w:top w:val="nil"/>
              <w:left w:val="nil"/>
              <w:bottom w:val="nil"/>
              <w:right w:val="nil"/>
            </w:tcBorders>
            <w:tcMar>
              <w:top w:w="75" w:type="dxa"/>
              <w:left w:w="75" w:type="dxa"/>
              <w:bottom w:w="75" w:type="dxa"/>
              <w:right w:w="75" w:type="dxa"/>
            </w:tcMar>
            <w:vAlign w:val="center"/>
            <w:hideMark/>
          </w:tcPr>
          <w:p w14:paraId="006B2AD7" w14:textId="77777777" w:rsidR="002F7B7D" w:rsidRPr="002F7B7D" w:rsidRDefault="002F7B7D" w:rsidP="002F7B7D">
            <w:pPr>
              <w:spacing w:after="0" w:line="240" w:lineRule="auto"/>
              <w:rPr>
                <w:rFonts w:ascii="Arial" w:eastAsia="Times New Roman" w:hAnsi="Arial" w:cs="Arial"/>
                <w:b/>
                <w:bCs/>
                <w:sz w:val="24"/>
                <w:szCs w:val="24"/>
              </w:rPr>
            </w:pPr>
            <w:r w:rsidRPr="002F7B7D">
              <w:rPr>
                <w:rFonts w:ascii="Arial" w:eastAsia="Times New Roman" w:hAnsi="Arial" w:cs="Arial"/>
                <w:b/>
                <w:bCs/>
                <w:sz w:val="24"/>
                <w:szCs w:val="24"/>
              </w:rPr>
              <w:t>Table 3. Definitions of Distant Metastasis (M)</w:t>
            </w:r>
            <w:r w:rsidRPr="002F7B7D">
              <w:rPr>
                <w:rFonts w:ascii="Arial" w:eastAsia="Times New Roman" w:hAnsi="Arial" w:cs="Arial"/>
                <w:b/>
                <w:bCs/>
                <w:sz w:val="24"/>
                <w:szCs w:val="24"/>
                <w:vertAlign w:val="superscript"/>
              </w:rPr>
              <w:t>a</w:t>
            </w:r>
          </w:p>
        </w:tc>
      </w:tr>
      <w:tr w:rsidR="002F7B7D" w:rsidRPr="002F7B7D" w14:paraId="309318CE"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8A8722"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M Category</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6F155B"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M Criteria</w:t>
            </w:r>
            <w:r w:rsidRPr="002F7B7D">
              <w:rPr>
                <w:rFonts w:ascii="Arial" w:eastAsia="Times New Roman" w:hAnsi="Arial" w:cs="Arial"/>
                <w:sz w:val="24"/>
                <w:szCs w:val="24"/>
              </w:rPr>
              <w:t> </w:t>
            </w:r>
          </w:p>
        </w:tc>
      </w:tr>
      <w:tr w:rsidR="002F7B7D" w:rsidRPr="002F7B7D" w14:paraId="44B5334E"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2B5B06"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FB3E6"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No distant metastasis. </w:t>
            </w:r>
          </w:p>
        </w:tc>
      </w:tr>
      <w:tr w:rsidR="002F7B7D" w:rsidRPr="002F7B7D" w14:paraId="1176C95B"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7E0C60"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ADC54C"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Distant metastasis present. </w:t>
            </w:r>
          </w:p>
        </w:tc>
      </w:tr>
    </w:tbl>
    <w:p w14:paraId="15176C3F"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F7B7D" w:rsidRPr="002F7B7D" w14:paraId="2B4CCE0F"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3EA06B9A" w14:textId="77777777" w:rsidR="002F7B7D" w:rsidRPr="002F7B7D" w:rsidRDefault="002F7B7D" w:rsidP="002F7B7D">
            <w:pPr>
              <w:spacing w:after="0" w:line="240" w:lineRule="auto"/>
              <w:rPr>
                <w:rFonts w:ascii="Arial" w:eastAsia="Times New Roman" w:hAnsi="Arial" w:cs="Arial"/>
                <w:i/>
                <w:iCs/>
                <w:sz w:val="24"/>
                <w:szCs w:val="24"/>
              </w:rPr>
            </w:pPr>
            <w:proofErr w:type="spellStart"/>
            <w:r w:rsidRPr="002F7B7D">
              <w:rPr>
                <w:rFonts w:ascii="Arial" w:eastAsia="Times New Roman" w:hAnsi="Arial" w:cs="Arial"/>
                <w:i/>
                <w:iCs/>
                <w:sz w:val="24"/>
                <w:szCs w:val="24"/>
                <w:vertAlign w:val="superscript"/>
              </w:rPr>
              <w:t>a</w:t>
            </w:r>
            <w:r w:rsidRPr="002F7B7D">
              <w:rPr>
                <w:rFonts w:ascii="Arial" w:eastAsia="Times New Roman" w:hAnsi="Arial" w:cs="Arial"/>
                <w:i/>
                <w:iCs/>
                <w:sz w:val="24"/>
                <w:szCs w:val="24"/>
              </w:rPr>
              <w:t>Reprinted</w:t>
            </w:r>
            <w:proofErr w:type="spellEnd"/>
            <w:r w:rsidRPr="002F7B7D">
              <w:rPr>
                <w:rFonts w:ascii="Arial" w:eastAsia="Times New Roman" w:hAnsi="Arial" w:cs="Arial"/>
                <w:i/>
                <w:iCs/>
                <w:sz w:val="24"/>
                <w:szCs w:val="24"/>
              </w:rPr>
              <w:t xml:space="preserve"> with permission from AJCC: Small Intestine. In: Amin MB, Edge SB, Greene FL, et al., eds.: AJCC Cancer Staging Manual. 8th ed. New York, NY: Springer, 2017, pp 221–34.</w:t>
            </w:r>
          </w:p>
        </w:tc>
      </w:tr>
    </w:tbl>
    <w:p w14:paraId="3C89EA7E"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8"/>
        <w:gridCol w:w="2518"/>
        <w:gridCol w:w="2599"/>
        <w:gridCol w:w="1645"/>
      </w:tblGrid>
      <w:tr w:rsidR="002F7B7D" w:rsidRPr="002F7B7D" w14:paraId="1C6696FA" w14:textId="77777777" w:rsidTr="002F7B7D">
        <w:tc>
          <w:tcPr>
            <w:tcW w:w="0" w:type="auto"/>
            <w:gridSpan w:val="4"/>
            <w:tcBorders>
              <w:top w:val="nil"/>
              <w:left w:val="nil"/>
              <w:bottom w:val="nil"/>
              <w:right w:val="nil"/>
            </w:tcBorders>
            <w:tcMar>
              <w:top w:w="75" w:type="dxa"/>
              <w:left w:w="75" w:type="dxa"/>
              <w:bottom w:w="75" w:type="dxa"/>
              <w:right w:w="75" w:type="dxa"/>
            </w:tcMar>
            <w:vAlign w:val="center"/>
            <w:hideMark/>
          </w:tcPr>
          <w:p w14:paraId="11F5C3D6" w14:textId="77777777" w:rsidR="002F7B7D" w:rsidRPr="002F7B7D" w:rsidRDefault="002F7B7D" w:rsidP="002F7B7D">
            <w:pPr>
              <w:spacing w:after="0" w:line="240" w:lineRule="auto"/>
              <w:rPr>
                <w:rFonts w:ascii="Arial" w:eastAsia="Times New Roman" w:hAnsi="Arial" w:cs="Arial"/>
                <w:b/>
                <w:bCs/>
                <w:sz w:val="24"/>
                <w:szCs w:val="24"/>
              </w:rPr>
            </w:pPr>
            <w:r w:rsidRPr="002F7B7D">
              <w:rPr>
                <w:rFonts w:ascii="Arial" w:eastAsia="Times New Roman" w:hAnsi="Arial" w:cs="Arial"/>
                <w:b/>
                <w:bCs/>
                <w:sz w:val="24"/>
                <w:szCs w:val="24"/>
              </w:rPr>
              <w:t xml:space="preserve">Table 4. Prognostic Stage Groups for </w:t>
            </w:r>
            <w:proofErr w:type="spellStart"/>
            <w:r w:rsidRPr="002F7B7D">
              <w:rPr>
                <w:rFonts w:ascii="Arial" w:eastAsia="Times New Roman" w:hAnsi="Arial" w:cs="Arial"/>
                <w:b/>
                <w:bCs/>
                <w:sz w:val="24"/>
                <w:szCs w:val="24"/>
              </w:rPr>
              <w:t>Adenocarcinoma</w:t>
            </w:r>
            <w:r w:rsidRPr="002F7B7D">
              <w:rPr>
                <w:rFonts w:ascii="Arial" w:eastAsia="Times New Roman" w:hAnsi="Arial" w:cs="Arial"/>
                <w:b/>
                <w:bCs/>
                <w:sz w:val="24"/>
                <w:szCs w:val="24"/>
                <w:vertAlign w:val="superscript"/>
              </w:rPr>
              <w:t>a</w:t>
            </w:r>
            <w:proofErr w:type="spellEnd"/>
          </w:p>
        </w:tc>
      </w:tr>
      <w:tr w:rsidR="002F7B7D" w:rsidRPr="002F7B7D" w14:paraId="1D2D6966"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BAAB12"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Stage</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41987F"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T</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841A81"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N</w:t>
            </w:r>
            <w:r w:rsidRPr="002F7B7D">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F97C97" w14:textId="77777777" w:rsidR="002F7B7D" w:rsidRPr="002F7B7D" w:rsidRDefault="002F7B7D" w:rsidP="002F7B7D">
            <w:pPr>
              <w:spacing w:after="0" w:line="240" w:lineRule="auto"/>
              <w:jc w:val="center"/>
              <w:rPr>
                <w:rFonts w:ascii="Arial" w:eastAsia="Times New Roman" w:hAnsi="Arial" w:cs="Arial"/>
                <w:sz w:val="24"/>
                <w:szCs w:val="24"/>
              </w:rPr>
            </w:pPr>
            <w:r w:rsidRPr="002F7B7D">
              <w:rPr>
                <w:rFonts w:ascii="Arial" w:eastAsia="Times New Roman" w:hAnsi="Arial" w:cs="Arial"/>
                <w:b/>
                <w:bCs/>
                <w:sz w:val="24"/>
                <w:szCs w:val="24"/>
              </w:rPr>
              <w:t>M</w:t>
            </w:r>
            <w:r w:rsidRPr="002F7B7D">
              <w:rPr>
                <w:rFonts w:ascii="Arial" w:eastAsia="Times New Roman" w:hAnsi="Arial" w:cs="Arial"/>
                <w:sz w:val="24"/>
                <w:szCs w:val="24"/>
              </w:rPr>
              <w:t> </w:t>
            </w:r>
          </w:p>
        </w:tc>
      </w:tr>
      <w:tr w:rsidR="002F7B7D" w:rsidRPr="002F7B7D" w14:paraId="56C50328"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313EE6"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FD61"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736DF2"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DB27C"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6E111689"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16F3A4"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DD0D1"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T1−2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0AD87"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5DF872"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6BB75993"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A7FE8"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299DC1"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5D0F9"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7ED4D3"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156E3D04"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F43BB5"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IIB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A390C0"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F51BA5"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32798E"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2ACF0B79"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782D1"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IIIA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D266E4"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C1FFE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845C21"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7A53C9E7"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F7DE40"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IIIB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161E0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8BF2F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N2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F620C4"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M0 </w:t>
            </w:r>
          </w:p>
        </w:tc>
      </w:tr>
      <w:tr w:rsidR="002F7B7D" w:rsidRPr="002F7B7D" w14:paraId="4E7276D9" w14:textId="77777777" w:rsidTr="002F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75A6CA"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IV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8C8798"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AC7EF"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Any 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14DD17" w14:textId="77777777" w:rsidR="002F7B7D" w:rsidRPr="002F7B7D" w:rsidRDefault="002F7B7D" w:rsidP="002F7B7D">
            <w:pPr>
              <w:spacing w:after="0" w:line="240" w:lineRule="auto"/>
              <w:rPr>
                <w:rFonts w:ascii="Arial" w:eastAsia="Times New Roman" w:hAnsi="Arial" w:cs="Arial"/>
                <w:sz w:val="24"/>
                <w:szCs w:val="24"/>
              </w:rPr>
            </w:pPr>
            <w:r w:rsidRPr="002F7B7D">
              <w:rPr>
                <w:rFonts w:ascii="Arial" w:eastAsia="Times New Roman" w:hAnsi="Arial" w:cs="Arial"/>
                <w:sz w:val="24"/>
                <w:szCs w:val="24"/>
              </w:rPr>
              <w:t>M1 </w:t>
            </w:r>
          </w:p>
        </w:tc>
      </w:tr>
    </w:tbl>
    <w:p w14:paraId="18464537" w14:textId="77777777" w:rsidR="002F7B7D" w:rsidRPr="002F7B7D" w:rsidRDefault="002F7B7D" w:rsidP="002F7B7D">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F7B7D" w:rsidRPr="002F7B7D" w14:paraId="7B745374"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5ADA1569" w14:textId="77777777" w:rsidR="002F7B7D" w:rsidRPr="002F7B7D" w:rsidRDefault="002F7B7D" w:rsidP="002F7B7D">
            <w:pPr>
              <w:spacing w:after="0" w:line="240" w:lineRule="auto"/>
              <w:rPr>
                <w:rFonts w:ascii="Arial" w:eastAsia="Times New Roman" w:hAnsi="Arial" w:cs="Arial"/>
                <w:i/>
                <w:iCs/>
                <w:sz w:val="24"/>
                <w:szCs w:val="24"/>
              </w:rPr>
            </w:pPr>
            <w:r w:rsidRPr="002F7B7D">
              <w:rPr>
                <w:rFonts w:ascii="Arial" w:eastAsia="Times New Roman" w:hAnsi="Arial" w:cs="Arial"/>
                <w:i/>
                <w:iCs/>
                <w:sz w:val="24"/>
                <w:szCs w:val="24"/>
              </w:rPr>
              <w:t>T = primary tumor; N = regional lymph node; M = distant metastasis.</w:t>
            </w:r>
          </w:p>
        </w:tc>
      </w:tr>
      <w:tr w:rsidR="002F7B7D" w:rsidRPr="002F7B7D" w14:paraId="3334F356" w14:textId="77777777" w:rsidTr="002F7B7D">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38B28213" w14:textId="77777777" w:rsidR="002F7B7D" w:rsidRPr="002F7B7D" w:rsidRDefault="002F7B7D" w:rsidP="002F7B7D">
            <w:pPr>
              <w:spacing w:after="0" w:line="240" w:lineRule="auto"/>
              <w:rPr>
                <w:rFonts w:ascii="Arial" w:eastAsia="Times New Roman" w:hAnsi="Arial" w:cs="Arial"/>
                <w:i/>
                <w:iCs/>
                <w:sz w:val="24"/>
                <w:szCs w:val="24"/>
              </w:rPr>
            </w:pPr>
            <w:proofErr w:type="spellStart"/>
            <w:r w:rsidRPr="002F7B7D">
              <w:rPr>
                <w:rFonts w:ascii="Arial" w:eastAsia="Times New Roman" w:hAnsi="Arial" w:cs="Arial"/>
                <w:i/>
                <w:iCs/>
                <w:sz w:val="24"/>
                <w:szCs w:val="24"/>
                <w:vertAlign w:val="superscript"/>
              </w:rPr>
              <w:lastRenderedPageBreak/>
              <w:t>a</w:t>
            </w:r>
            <w:r w:rsidRPr="002F7B7D">
              <w:rPr>
                <w:rFonts w:ascii="Arial" w:eastAsia="Times New Roman" w:hAnsi="Arial" w:cs="Arial"/>
                <w:i/>
                <w:iCs/>
                <w:sz w:val="24"/>
                <w:szCs w:val="24"/>
              </w:rPr>
              <w:t>Reprinted</w:t>
            </w:r>
            <w:proofErr w:type="spellEnd"/>
            <w:r w:rsidRPr="002F7B7D">
              <w:rPr>
                <w:rFonts w:ascii="Arial" w:eastAsia="Times New Roman" w:hAnsi="Arial" w:cs="Arial"/>
                <w:i/>
                <w:iCs/>
                <w:sz w:val="24"/>
                <w:szCs w:val="24"/>
              </w:rPr>
              <w:t xml:space="preserve"> with permission from AJCC: Small Intestine. In: Amin MB, Edge SB, Greene FL, et al., eds.: AJCC Cancer Staging Manual. 8th ed. New York, NY: Springer, 2017, pp 221–34.</w:t>
            </w:r>
          </w:p>
        </w:tc>
      </w:tr>
    </w:tbl>
    <w:p w14:paraId="1167FB51"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References:</w:t>
      </w:r>
    </w:p>
    <w:p w14:paraId="5D211A6E" w14:textId="77777777" w:rsidR="002F7B7D" w:rsidRPr="002F7B7D" w:rsidRDefault="002F7B7D" w:rsidP="002F7B7D">
      <w:pPr>
        <w:numPr>
          <w:ilvl w:val="0"/>
          <w:numId w:val="6"/>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Small Intestine. In: Amin MB, Edge SB, Greene FL, et al., eds.: AJCC Cancer Staging Manual. 8th ed. Springer; 2017, pp. 221–34.</w:t>
      </w:r>
    </w:p>
    <w:p w14:paraId="59FFDD27"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Small Intestine Adenocarcinoma Treatment</w:t>
      </w:r>
    </w:p>
    <w:p w14:paraId="47D41049"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b/>
          <w:bCs/>
          <w:sz w:val="24"/>
          <w:szCs w:val="24"/>
        </w:rPr>
        <w:t>Standard treatment options:</w:t>
      </w:r>
      <w:r w:rsidRPr="002F7B7D">
        <w:rPr>
          <w:rFonts w:ascii="Arial" w:eastAsia="Times New Roman" w:hAnsi="Arial" w:cs="Arial"/>
          <w:sz w:val="24"/>
          <w:szCs w:val="24"/>
        </w:rPr>
        <w:t xml:space="preserve"> </w:t>
      </w:r>
    </w:p>
    <w:p w14:paraId="2D81A8AC" w14:textId="77777777" w:rsidR="002F7B7D" w:rsidRPr="002F7B7D" w:rsidRDefault="002F7B7D" w:rsidP="002F7B7D">
      <w:pPr>
        <w:numPr>
          <w:ilvl w:val="0"/>
          <w:numId w:val="7"/>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For </w:t>
      </w:r>
      <w:proofErr w:type="spellStart"/>
      <w:r w:rsidRPr="002F7B7D">
        <w:rPr>
          <w:rFonts w:ascii="Arial" w:eastAsia="Times New Roman" w:hAnsi="Arial" w:cs="Arial"/>
          <w:sz w:val="24"/>
          <w:szCs w:val="24"/>
        </w:rPr>
        <w:t>resectable</w:t>
      </w:r>
      <w:proofErr w:type="spellEnd"/>
      <w:r w:rsidRPr="002F7B7D">
        <w:rPr>
          <w:rFonts w:ascii="Arial" w:eastAsia="Times New Roman" w:hAnsi="Arial" w:cs="Arial"/>
          <w:sz w:val="24"/>
          <w:szCs w:val="24"/>
        </w:rPr>
        <w:t xml:space="preserve"> primary disease:</w:t>
      </w:r>
    </w:p>
    <w:p w14:paraId="62309464" w14:textId="77777777" w:rsidR="002F7B7D" w:rsidRPr="002F7B7D" w:rsidRDefault="002F7B7D" w:rsidP="002F7B7D">
      <w:pPr>
        <w:numPr>
          <w:ilvl w:val="1"/>
          <w:numId w:val="7"/>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Radical surgical resection.[</w:t>
      </w:r>
      <w:hyperlink r:id="rId26" w:anchor="CL_36_1" w:tooltip="Rose DM, Hochwald SN, Klimstra DS, et al.: Primary duodenal adenocarcinoma: a ten-year experience with 79 patients. J Am Coll Surg 183 (2): 89-96, 1996." w:history="1">
        <w:r w:rsidRPr="002F7B7D">
          <w:rPr>
            <w:rFonts w:ascii="Arial" w:eastAsia="Times New Roman" w:hAnsi="Arial" w:cs="Arial"/>
            <w:color w:val="0000FF"/>
            <w:sz w:val="24"/>
            <w:szCs w:val="24"/>
            <w:u w:val="single"/>
          </w:rPr>
          <w:t>1</w:t>
        </w:r>
      </w:hyperlink>
      <w:r w:rsidRPr="002F7B7D">
        <w:rPr>
          <w:rFonts w:ascii="Arial" w:eastAsia="Times New Roman" w:hAnsi="Arial" w:cs="Arial"/>
          <w:sz w:val="24"/>
          <w:szCs w:val="24"/>
        </w:rPr>
        <w:t xml:space="preserve">, </w:t>
      </w:r>
      <w:hyperlink r:id="rId27" w:anchor="CL_36_2" w:tooltip="North JH, Pack MS: Malignant tumors of the small intestine: a review of 144 cases. Am Surg 66 (1): 46-51, 2000." w:history="1">
        <w:r w:rsidRPr="002F7B7D">
          <w:rPr>
            <w:rFonts w:ascii="Arial" w:eastAsia="Times New Roman" w:hAnsi="Arial" w:cs="Arial"/>
            <w:color w:val="0000FF"/>
            <w:sz w:val="24"/>
            <w:szCs w:val="24"/>
            <w:u w:val="single"/>
          </w:rPr>
          <w:t>2</w:t>
        </w:r>
      </w:hyperlink>
      <w:r w:rsidRPr="002F7B7D">
        <w:rPr>
          <w:rFonts w:ascii="Arial" w:eastAsia="Times New Roman" w:hAnsi="Arial" w:cs="Arial"/>
          <w:sz w:val="24"/>
          <w:szCs w:val="24"/>
        </w:rPr>
        <w:t xml:space="preserve">] </w:t>
      </w:r>
    </w:p>
    <w:p w14:paraId="7CB9AC39" w14:textId="77777777" w:rsidR="002F7B7D" w:rsidRPr="002F7B7D" w:rsidRDefault="002F7B7D" w:rsidP="002F7B7D">
      <w:pPr>
        <w:numPr>
          <w:ilvl w:val="0"/>
          <w:numId w:val="7"/>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For unresectable primary disease:</w:t>
      </w:r>
    </w:p>
    <w:p w14:paraId="7A10F61F" w14:textId="77777777" w:rsidR="002F7B7D" w:rsidRPr="002F7B7D" w:rsidRDefault="002F7B7D" w:rsidP="002F7B7D">
      <w:pPr>
        <w:numPr>
          <w:ilvl w:val="1"/>
          <w:numId w:val="7"/>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Surgical bypass of obstructing lesion. </w:t>
      </w:r>
    </w:p>
    <w:p w14:paraId="77BF075B" w14:textId="77777777" w:rsidR="002F7B7D" w:rsidRPr="002F7B7D" w:rsidRDefault="002F7B7D" w:rsidP="002F7B7D">
      <w:pPr>
        <w:numPr>
          <w:ilvl w:val="1"/>
          <w:numId w:val="7"/>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radiation therapy. </w:t>
      </w:r>
    </w:p>
    <w:p w14:paraId="768A3740"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b/>
          <w:bCs/>
          <w:sz w:val="24"/>
          <w:szCs w:val="24"/>
        </w:rPr>
        <w:t>Treatment options under clinical evaluation:</w:t>
      </w:r>
      <w:r w:rsidRPr="002F7B7D">
        <w:rPr>
          <w:rFonts w:ascii="Arial" w:eastAsia="Times New Roman" w:hAnsi="Arial" w:cs="Arial"/>
          <w:sz w:val="24"/>
          <w:szCs w:val="24"/>
        </w:rPr>
        <w:t xml:space="preserve"> </w:t>
      </w:r>
    </w:p>
    <w:p w14:paraId="2F768292" w14:textId="77777777" w:rsidR="002F7B7D" w:rsidRPr="002F7B7D" w:rsidRDefault="002F7B7D" w:rsidP="002F7B7D">
      <w:pPr>
        <w:numPr>
          <w:ilvl w:val="0"/>
          <w:numId w:val="8"/>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For unresectable primary disease: </w:t>
      </w:r>
    </w:p>
    <w:p w14:paraId="707BD94D" w14:textId="77777777" w:rsidR="002F7B7D" w:rsidRPr="002F7B7D" w:rsidRDefault="002F7B7D" w:rsidP="002F7B7D">
      <w:pPr>
        <w:numPr>
          <w:ilvl w:val="1"/>
          <w:numId w:val="8"/>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Clinical trials evaluating methods to improve local control, such as the use of radiation therapy with radiosensitizers with or without systemic chemotherapy. </w:t>
      </w:r>
    </w:p>
    <w:p w14:paraId="5A4C5D00" w14:textId="77777777" w:rsidR="002F7B7D" w:rsidRPr="002F7B7D" w:rsidRDefault="002F7B7D" w:rsidP="002F7B7D">
      <w:pPr>
        <w:numPr>
          <w:ilvl w:val="0"/>
          <w:numId w:val="8"/>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For unresectable metastatic disease:</w:t>
      </w:r>
    </w:p>
    <w:p w14:paraId="3E98B6EC" w14:textId="77777777" w:rsidR="002F7B7D" w:rsidRPr="002F7B7D" w:rsidRDefault="002F7B7D" w:rsidP="002F7B7D">
      <w:pPr>
        <w:numPr>
          <w:ilvl w:val="1"/>
          <w:numId w:val="8"/>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Clinical trials evaluating the value of new anticancer drugs and biologicals (phase I and phase II studies). </w:t>
      </w:r>
    </w:p>
    <w:p w14:paraId="03AE411F" w14:textId="77777777" w:rsidR="002F7B7D" w:rsidRPr="002F7B7D" w:rsidRDefault="002F7B7D" w:rsidP="002F7B7D">
      <w:pPr>
        <w:spacing w:before="100" w:beforeAutospacing="1" w:after="100" w:afterAutospacing="1" w:line="240" w:lineRule="auto"/>
        <w:outlineLvl w:val="2"/>
        <w:rPr>
          <w:rFonts w:ascii="Arial" w:eastAsia="Times New Roman" w:hAnsi="Arial" w:cs="Arial"/>
          <w:b/>
          <w:bCs/>
          <w:sz w:val="26"/>
          <w:szCs w:val="26"/>
        </w:rPr>
      </w:pPr>
      <w:r w:rsidRPr="002F7B7D">
        <w:rPr>
          <w:rFonts w:ascii="Arial" w:eastAsia="Times New Roman" w:hAnsi="Arial" w:cs="Arial"/>
          <w:b/>
          <w:bCs/>
          <w:sz w:val="26"/>
          <w:szCs w:val="26"/>
        </w:rPr>
        <w:t>References:</w:t>
      </w:r>
    </w:p>
    <w:p w14:paraId="4F04FD61" w14:textId="77777777" w:rsidR="002F7B7D" w:rsidRPr="002F7B7D" w:rsidRDefault="002F7B7D" w:rsidP="002F7B7D">
      <w:pPr>
        <w:numPr>
          <w:ilvl w:val="0"/>
          <w:numId w:val="9"/>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Rose DM, Hochwald SN, </w:t>
      </w:r>
      <w:proofErr w:type="spellStart"/>
      <w:r w:rsidRPr="002F7B7D">
        <w:rPr>
          <w:rFonts w:ascii="Arial" w:eastAsia="Times New Roman" w:hAnsi="Arial" w:cs="Arial"/>
          <w:sz w:val="24"/>
          <w:szCs w:val="24"/>
        </w:rPr>
        <w:t>Klimstra</w:t>
      </w:r>
      <w:proofErr w:type="spellEnd"/>
      <w:r w:rsidRPr="002F7B7D">
        <w:rPr>
          <w:rFonts w:ascii="Arial" w:eastAsia="Times New Roman" w:hAnsi="Arial" w:cs="Arial"/>
          <w:sz w:val="24"/>
          <w:szCs w:val="24"/>
        </w:rPr>
        <w:t xml:space="preserve"> DS, et al.: Primary duodenal adenocarcinoma: a ten-year experience with 79 patients. J Am Coll Surg 183 (2): 89-96, 1996. PMID: 8696551</w:t>
      </w:r>
    </w:p>
    <w:p w14:paraId="0D795825" w14:textId="77777777" w:rsidR="002F7B7D" w:rsidRPr="002F7B7D" w:rsidRDefault="002F7B7D" w:rsidP="002F7B7D">
      <w:pPr>
        <w:numPr>
          <w:ilvl w:val="0"/>
          <w:numId w:val="9"/>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North JH, Pack MS: Malignant tumors of the small intestine: a review of 144 cases. Am Surg 66 (1): 46-51, 2000. PMID: 10651347</w:t>
      </w:r>
    </w:p>
    <w:p w14:paraId="0337381F"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Small Intestine Leiomyosarcoma Treatment</w:t>
      </w:r>
    </w:p>
    <w:p w14:paraId="7870A4F8"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b/>
          <w:bCs/>
          <w:sz w:val="24"/>
          <w:szCs w:val="24"/>
        </w:rPr>
        <w:t>Standard treatment options:</w:t>
      </w:r>
      <w:r w:rsidRPr="002F7B7D">
        <w:rPr>
          <w:rFonts w:ascii="Arial" w:eastAsia="Times New Roman" w:hAnsi="Arial" w:cs="Arial"/>
          <w:sz w:val="24"/>
          <w:szCs w:val="24"/>
        </w:rPr>
        <w:t xml:space="preserve"> </w:t>
      </w:r>
    </w:p>
    <w:p w14:paraId="1475C8A4" w14:textId="77777777" w:rsidR="002F7B7D" w:rsidRPr="002F7B7D" w:rsidRDefault="002F7B7D" w:rsidP="002F7B7D">
      <w:pPr>
        <w:numPr>
          <w:ilvl w:val="0"/>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For </w:t>
      </w:r>
      <w:proofErr w:type="spellStart"/>
      <w:r w:rsidRPr="002F7B7D">
        <w:rPr>
          <w:rFonts w:ascii="Arial" w:eastAsia="Times New Roman" w:hAnsi="Arial" w:cs="Arial"/>
          <w:sz w:val="24"/>
          <w:szCs w:val="24"/>
        </w:rPr>
        <w:t>resectable</w:t>
      </w:r>
      <w:proofErr w:type="spellEnd"/>
      <w:r w:rsidRPr="002F7B7D">
        <w:rPr>
          <w:rFonts w:ascii="Arial" w:eastAsia="Times New Roman" w:hAnsi="Arial" w:cs="Arial"/>
          <w:sz w:val="24"/>
          <w:szCs w:val="24"/>
        </w:rPr>
        <w:t xml:space="preserve"> primary disease: </w:t>
      </w:r>
    </w:p>
    <w:p w14:paraId="059F0071" w14:textId="77777777" w:rsidR="002F7B7D" w:rsidRPr="002F7B7D" w:rsidRDefault="002F7B7D" w:rsidP="002F7B7D">
      <w:pPr>
        <w:numPr>
          <w:ilvl w:val="1"/>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lastRenderedPageBreak/>
        <w:t xml:space="preserve">Radical surgical resection. </w:t>
      </w:r>
    </w:p>
    <w:p w14:paraId="3FE09FC1" w14:textId="77777777" w:rsidR="002F7B7D" w:rsidRPr="002F7B7D" w:rsidRDefault="002F7B7D" w:rsidP="002F7B7D">
      <w:pPr>
        <w:numPr>
          <w:ilvl w:val="0"/>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For unresectable primary disease:</w:t>
      </w:r>
    </w:p>
    <w:p w14:paraId="275D8B80" w14:textId="77777777" w:rsidR="002F7B7D" w:rsidRPr="002F7B7D" w:rsidRDefault="002F7B7D" w:rsidP="002F7B7D">
      <w:pPr>
        <w:numPr>
          <w:ilvl w:val="1"/>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Surgical bypass of obstructing lesion and radiation therapy. </w:t>
      </w:r>
    </w:p>
    <w:p w14:paraId="4ABD85EA" w14:textId="77777777" w:rsidR="002F7B7D" w:rsidRPr="002F7B7D" w:rsidRDefault="002F7B7D" w:rsidP="002F7B7D">
      <w:pPr>
        <w:numPr>
          <w:ilvl w:val="0"/>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For unresectable metastatic disease:</w:t>
      </w:r>
    </w:p>
    <w:p w14:paraId="63C748BC" w14:textId="77777777" w:rsidR="002F7B7D" w:rsidRPr="002F7B7D" w:rsidRDefault="002F7B7D" w:rsidP="002F7B7D">
      <w:pPr>
        <w:numPr>
          <w:ilvl w:val="1"/>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surgery. </w:t>
      </w:r>
    </w:p>
    <w:p w14:paraId="6F3E2F42" w14:textId="77777777" w:rsidR="002F7B7D" w:rsidRPr="002F7B7D" w:rsidRDefault="002F7B7D" w:rsidP="002F7B7D">
      <w:pPr>
        <w:numPr>
          <w:ilvl w:val="1"/>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radiation therapy. </w:t>
      </w:r>
    </w:p>
    <w:p w14:paraId="3FA7E472" w14:textId="77777777" w:rsidR="002F7B7D" w:rsidRPr="002F7B7D" w:rsidRDefault="002F7B7D" w:rsidP="002F7B7D">
      <w:pPr>
        <w:numPr>
          <w:ilvl w:val="1"/>
          <w:numId w:val="10"/>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chemotherapy. </w:t>
      </w:r>
    </w:p>
    <w:p w14:paraId="26F3D1CB"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b/>
          <w:bCs/>
          <w:sz w:val="24"/>
          <w:szCs w:val="24"/>
        </w:rPr>
        <w:t xml:space="preserve">Treatment options under clinical evaluation: </w:t>
      </w:r>
    </w:p>
    <w:p w14:paraId="72C40D31" w14:textId="77777777" w:rsidR="002F7B7D" w:rsidRPr="002F7B7D" w:rsidRDefault="002F7B7D" w:rsidP="002F7B7D">
      <w:pPr>
        <w:numPr>
          <w:ilvl w:val="0"/>
          <w:numId w:val="11"/>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For unresectable primary or metastatic disease: </w:t>
      </w:r>
    </w:p>
    <w:p w14:paraId="663B16B2" w14:textId="77777777" w:rsidR="002F7B7D" w:rsidRPr="002F7B7D" w:rsidRDefault="002F7B7D" w:rsidP="002F7B7D">
      <w:pPr>
        <w:numPr>
          <w:ilvl w:val="1"/>
          <w:numId w:val="11"/>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Clinical trials evaluating the value of new anticancer drugs and biologicals. </w:t>
      </w:r>
    </w:p>
    <w:p w14:paraId="03E29B49"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Recurrent Small Intestine Cancer Treatment</w:t>
      </w:r>
    </w:p>
    <w:p w14:paraId="276BF339"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b/>
          <w:bCs/>
          <w:sz w:val="24"/>
          <w:szCs w:val="24"/>
        </w:rPr>
        <w:t>Standard treatment options:</w:t>
      </w:r>
      <w:r w:rsidRPr="002F7B7D">
        <w:rPr>
          <w:rFonts w:ascii="Arial" w:eastAsia="Times New Roman" w:hAnsi="Arial" w:cs="Arial"/>
          <w:sz w:val="24"/>
          <w:szCs w:val="24"/>
        </w:rPr>
        <w:t xml:space="preserve"> </w:t>
      </w:r>
    </w:p>
    <w:p w14:paraId="735E91EB" w14:textId="77777777" w:rsidR="002F7B7D" w:rsidRPr="002F7B7D" w:rsidRDefault="002F7B7D" w:rsidP="002F7B7D">
      <w:pPr>
        <w:numPr>
          <w:ilvl w:val="0"/>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For metastatic adenocarcinoma or leiomyosarcoma: </w:t>
      </w:r>
    </w:p>
    <w:p w14:paraId="0E10D7C4" w14:textId="77777777" w:rsidR="002F7B7D" w:rsidRPr="002F7B7D" w:rsidRDefault="002F7B7D" w:rsidP="002F7B7D">
      <w:pPr>
        <w:numPr>
          <w:ilvl w:val="1"/>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No standard effective chemotherapy exists for patients with recurrent metastatic adenocarcinoma or leiomyosarcoma of the small intestine. These patients should be considered candidates for clinical trials evaluating the use of new anticancer drugs or biologicals in phase I and phase II trials. </w:t>
      </w:r>
    </w:p>
    <w:p w14:paraId="37322331" w14:textId="77777777" w:rsidR="002F7B7D" w:rsidRPr="002F7B7D" w:rsidRDefault="002F7B7D" w:rsidP="002F7B7D">
      <w:pPr>
        <w:numPr>
          <w:ilvl w:val="0"/>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For locally recurrent disease:</w:t>
      </w:r>
    </w:p>
    <w:p w14:paraId="197CCFFE" w14:textId="77777777" w:rsidR="002F7B7D" w:rsidRPr="002F7B7D" w:rsidRDefault="002F7B7D" w:rsidP="002F7B7D">
      <w:pPr>
        <w:numPr>
          <w:ilvl w:val="1"/>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Surgery. </w:t>
      </w:r>
    </w:p>
    <w:p w14:paraId="6443F7CC" w14:textId="77777777" w:rsidR="002F7B7D" w:rsidRPr="002F7B7D" w:rsidRDefault="002F7B7D" w:rsidP="002F7B7D">
      <w:pPr>
        <w:numPr>
          <w:ilvl w:val="1"/>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radiation therapy. </w:t>
      </w:r>
    </w:p>
    <w:p w14:paraId="1E86339D" w14:textId="77777777" w:rsidR="002F7B7D" w:rsidRPr="002F7B7D" w:rsidRDefault="002F7B7D" w:rsidP="002F7B7D">
      <w:pPr>
        <w:numPr>
          <w:ilvl w:val="1"/>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Palliative chemotherapy. </w:t>
      </w:r>
    </w:p>
    <w:p w14:paraId="1D76D418" w14:textId="77777777" w:rsidR="002F7B7D" w:rsidRPr="002F7B7D" w:rsidRDefault="002F7B7D" w:rsidP="002F7B7D">
      <w:pPr>
        <w:numPr>
          <w:ilvl w:val="1"/>
          <w:numId w:val="12"/>
        </w:numPr>
        <w:spacing w:before="120" w:after="120" w:line="240" w:lineRule="auto"/>
        <w:rPr>
          <w:rFonts w:ascii="Arial" w:eastAsia="Times New Roman" w:hAnsi="Arial" w:cs="Arial"/>
          <w:sz w:val="24"/>
          <w:szCs w:val="24"/>
        </w:rPr>
      </w:pPr>
      <w:r w:rsidRPr="002F7B7D">
        <w:rPr>
          <w:rFonts w:ascii="Arial" w:eastAsia="Times New Roman" w:hAnsi="Arial" w:cs="Arial"/>
          <w:sz w:val="24"/>
          <w:szCs w:val="24"/>
        </w:rPr>
        <w:t xml:space="preserve">Clinical trials evaluating ways of improving local control, such as the use of radiation therapy with radiosensitizers with or without systemic chemotherapy. </w:t>
      </w:r>
    </w:p>
    <w:p w14:paraId="72B37030" w14:textId="77777777" w:rsidR="002F7B7D" w:rsidRPr="002F7B7D" w:rsidRDefault="002F7B7D" w:rsidP="002F7B7D">
      <w:pPr>
        <w:spacing w:before="100" w:beforeAutospacing="1" w:after="100" w:afterAutospacing="1" w:line="240" w:lineRule="auto"/>
        <w:outlineLvl w:val="1"/>
        <w:rPr>
          <w:rFonts w:ascii="Arial" w:eastAsia="Times New Roman" w:hAnsi="Arial" w:cs="Arial"/>
          <w:b/>
          <w:bCs/>
          <w:sz w:val="28"/>
          <w:szCs w:val="28"/>
        </w:rPr>
      </w:pPr>
      <w:r w:rsidRPr="002F7B7D">
        <w:rPr>
          <w:rFonts w:ascii="Arial" w:eastAsia="Times New Roman" w:hAnsi="Arial" w:cs="Arial"/>
          <w:b/>
          <w:bCs/>
          <w:sz w:val="28"/>
          <w:szCs w:val="28"/>
        </w:rPr>
        <w:t>Changes to This Summary (02/19/2021)</w:t>
      </w:r>
    </w:p>
    <w:p w14:paraId="68E3C89D"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t>The PDQ cancer information summaries are reviewed regularly and updated as new information becomes available. This section describes the latest changes made to this summary as of the date above.</w:t>
      </w:r>
    </w:p>
    <w:p w14:paraId="05940D86"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hyperlink r:id="rId28" w:anchor="_1" w:tooltip="SummaryFragmentRef" w:history="1">
        <w:r w:rsidRPr="002F7B7D">
          <w:rPr>
            <w:rFonts w:ascii="Arial" w:eastAsia="Times New Roman" w:hAnsi="Arial" w:cs="Arial"/>
            <w:b/>
            <w:bCs/>
            <w:color w:val="0000FF"/>
            <w:sz w:val="24"/>
            <w:szCs w:val="24"/>
            <w:u w:val="single"/>
          </w:rPr>
          <w:t>General Information About Small Intestine Cancer</w:t>
        </w:r>
      </w:hyperlink>
    </w:p>
    <w:p w14:paraId="1BD78308" w14:textId="77777777" w:rsidR="002F7B7D" w:rsidRPr="002F7B7D" w:rsidRDefault="002F7B7D" w:rsidP="002F7B7D">
      <w:pPr>
        <w:spacing w:before="100" w:beforeAutospacing="1" w:after="100" w:afterAutospacing="1" w:line="240" w:lineRule="auto"/>
        <w:rPr>
          <w:rFonts w:ascii="Arial" w:eastAsia="Times New Roman" w:hAnsi="Arial" w:cs="Arial"/>
          <w:sz w:val="24"/>
          <w:szCs w:val="24"/>
        </w:rPr>
      </w:pPr>
      <w:r w:rsidRPr="002F7B7D">
        <w:rPr>
          <w:rFonts w:ascii="Arial" w:eastAsia="Times New Roman" w:hAnsi="Arial" w:cs="Arial"/>
          <w:sz w:val="24"/>
          <w:szCs w:val="24"/>
        </w:rPr>
        <w:lastRenderedPageBreak/>
        <w:t xml:space="preserve">Updated </w:t>
      </w:r>
      <w:hyperlink r:id="rId29" w:anchor="_103" w:tooltip="SummaryFragmentRef" w:history="1">
        <w:r w:rsidRPr="002F7B7D">
          <w:rPr>
            <w:rFonts w:ascii="Arial" w:eastAsia="Times New Roman" w:hAnsi="Arial" w:cs="Arial"/>
            <w:color w:val="0000FF"/>
            <w:sz w:val="24"/>
            <w:szCs w:val="24"/>
            <w:u w:val="single"/>
          </w:rPr>
          <w:t>statistics</w:t>
        </w:r>
      </w:hyperlink>
      <w:r w:rsidRPr="002F7B7D">
        <w:rPr>
          <w:rFonts w:ascii="Arial" w:eastAsia="Times New Roman" w:hAnsi="Arial" w:cs="Arial"/>
          <w:sz w:val="24"/>
          <w:szCs w:val="24"/>
        </w:rPr>
        <w:t xml:space="preserve"> with estimated new cases and deaths for 2021 (cited American Cancer Society as reference 1).</w:t>
      </w:r>
    </w:p>
    <w:p w14:paraId="534CE56B" w14:textId="77777777" w:rsidR="00AE6C3F" w:rsidRDefault="002F7B7D"/>
    <w:sectPr w:rsidR="00AE6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34096"/>
    <w:multiLevelType w:val="multilevel"/>
    <w:tmpl w:val="D488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2057B"/>
    <w:multiLevelType w:val="multilevel"/>
    <w:tmpl w:val="E5C44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23E8E"/>
    <w:multiLevelType w:val="multilevel"/>
    <w:tmpl w:val="2942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50323"/>
    <w:multiLevelType w:val="multilevel"/>
    <w:tmpl w:val="ECDC33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63F4C"/>
    <w:multiLevelType w:val="multilevel"/>
    <w:tmpl w:val="192C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4367D"/>
    <w:multiLevelType w:val="multilevel"/>
    <w:tmpl w:val="506A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41D09"/>
    <w:multiLevelType w:val="multilevel"/>
    <w:tmpl w:val="29DC6A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AC5E4B"/>
    <w:multiLevelType w:val="multilevel"/>
    <w:tmpl w:val="3878B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72312"/>
    <w:multiLevelType w:val="multilevel"/>
    <w:tmpl w:val="49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4769D1"/>
    <w:multiLevelType w:val="multilevel"/>
    <w:tmpl w:val="87AE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83583"/>
    <w:multiLevelType w:val="multilevel"/>
    <w:tmpl w:val="3F1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9690E"/>
    <w:multiLevelType w:val="multilevel"/>
    <w:tmpl w:val="30F203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8"/>
  </w:num>
  <w:num w:numId="5">
    <w:abstractNumId w:val="5"/>
  </w:num>
  <w:num w:numId="6">
    <w:abstractNumId w:val="9"/>
  </w:num>
  <w:num w:numId="7">
    <w:abstractNumId w:val="11"/>
  </w:num>
  <w:num w:numId="8">
    <w:abstractNumId w:val="6"/>
  </w:num>
  <w:num w:numId="9">
    <w:abstractNumId w:val="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7D"/>
    <w:rsid w:val="002A45D2"/>
    <w:rsid w:val="002F7B7D"/>
    <w:rsid w:val="00E7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464A"/>
  <w15:chartTrackingRefBased/>
  <w15:docId w15:val="{89669F30-0A1E-489A-A6C9-EFE3E304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7B7D"/>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2F7B7D"/>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B7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2F7B7D"/>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2F7B7D"/>
    <w:rPr>
      <w:color w:val="0000FF"/>
      <w:u w:val="single"/>
    </w:rPr>
  </w:style>
  <w:style w:type="paragraph" w:styleId="NormalWeb">
    <w:name w:val="Normal (Web)"/>
    <w:basedOn w:val="Normal"/>
    <w:uiPriority w:val="99"/>
    <w:semiHidden/>
    <w:unhideWhenUsed/>
    <w:rsid w:val="002F7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item1">
    <w:name w:val="tocitem1"/>
    <w:basedOn w:val="Normal"/>
    <w:rsid w:val="002F7B7D"/>
    <w:pPr>
      <w:spacing w:before="120" w:after="120" w:line="240" w:lineRule="auto"/>
    </w:pPr>
    <w:rPr>
      <w:rFonts w:ascii="Times New Roman" w:eastAsia="Times New Roman" w:hAnsi="Times New Roman" w:cs="Times New Roman"/>
      <w:sz w:val="24"/>
      <w:szCs w:val="24"/>
    </w:rPr>
  </w:style>
  <w:style w:type="paragraph" w:customStyle="1" w:styleId="tocitem2">
    <w:name w:val="tocitem2"/>
    <w:basedOn w:val="Normal"/>
    <w:rsid w:val="002F7B7D"/>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511280">
      <w:bodyDiv w:val="1"/>
      <w:marLeft w:val="0"/>
      <w:marRight w:val="0"/>
      <w:marTop w:val="0"/>
      <w:marBottom w:val="0"/>
      <w:divBdr>
        <w:top w:val="none" w:sz="0" w:space="0" w:color="auto"/>
        <w:left w:val="none" w:sz="0" w:space="0" w:color="auto"/>
        <w:bottom w:val="none" w:sz="0" w:space="0" w:color="auto"/>
        <w:right w:val="none" w:sz="0" w:space="0" w:color="auto"/>
      </w:divBdr>
      <w:divsChild>
        <w:div w:id="51195499">
          <w:marLeft w:val="0"/>
          <w:marRight w:val="0"/>
          <w:marTop w:val="0"/>
          <w:marBottom w:val="0"/>
          <w:divBdr>
            <w:top w:val="none" w:sz="0" w:space="0" w:color="auto"/>
            <w:left w:val="none" w:sz="0" w:space="0" w:color="auto"/>
            <w:bottom w:val="none" w:sz="0" w:space="0" w:color="auto"/>
            <w:right w:val="none" w:sz="0" w:space="0" w:color="auto"/>
          </w:divBdr>
          <w:divsChild>
            <w:div w:id="1580604154">
              <w:marLeft w:val="0"/>
              <w:marRight w:val="0"/>
              <w:marTop w:val="0"/>
              <w:marBottom w:val="0"/>
              <w:divBdr>
                <w:top w:val="none" w:sz="0" w:space="0" w:color="auto"/>
                <w:left w:val="none" w:sz="0" w:space="0" w:color="auto"/>
                <w:bottom w:val="none" w:sz="0" w:space="0" w:color="auto"/>
                <w:right w:val="none" w:sz="0" w:space="0" w:color="auto"/>
              </w:divBdr>
            </w:div>
            <w:div w:id="24789825">
              <w:marLeft w:val="0"/>
              <w:marRight w:val="0"/>
              <w:marTop w:val="0"/>
              <w:marBottom w:val="0"/>
              <w:divBdr>
                <w:top w:val="none" w:sz="0" w:space="0" w:color="auto"/>
                <w:left w:val="none" w:sz="0" w:space="0" w:color="auto"/>
                <w:bottom w:val="none" w:sz="0" w:space="0" w:color="auto"/>
                <w:right w:val="none" w:sz="0" w:space="0" w:color="auto"/>
              </w:divBdr>
            </w:div>
          </w:divsChild>
        </w:div>
        <w:div w:id="1043362975">
          <w:marLeft w:val="0"/>
          <w:marRight w:val="0"/>
          <w:marTop w:val="0"/>
          <w:marBottom w:val="0"/>
          <w:divBdr>
            <w:top w:val="none" w:sz="0" w:space="0" w:color="auto"/>
            <w:left w:val="none" w:sz="0" w:space="0" w:color="auto"/>
            <w:bottom w:val="none" w:sz="0" w:space="0" w:color="auto"/>
            <w:right w:val="none" w:sz="0" w:space="0" w:color="auto"/>
          </w:divBdr>
        </w:div>
        <w:div w:id="1996107879">
          <w:marLeft w:val="0"/>
          <w:marRight w:val="0"/>
          <w:marTop w:val="0"/>
          <w:marBottom w:val="0"/>
          <w:divBdr>
            <w:top w:val="none" w:sz="0" w:space="0" w:color="auto"/>
            <w:left w:val="none" w:sz="0" w:space="0" w:color="auto"/>
            <w:bottom w:val="none" w:sz="0" w:space="0" w:color="auto"/>
            <w:right w:val="none" w:sz="0" w:space="0" w:color="auto"/>
          </w:divBdr>
          <w:divsChild>
            <w:div w:id="1466120382">
              <w:marLeft w:val="0"/>
              <w:marRight w:val="0"/>
              <w:marTop w:val="0"/>
              <w:marBottom w:val="0"/>
              <w:divBdr>
                <w:top w:val="none" w:sz="0" w:space="0" w:color="auto"/>
                <w:left w:val="none" w:sz="0" w:space="0" w:color="auto"/>
                <w:bottom w:val="none" w:sz="0" w:space="0" w:color="auto"/>
                <w:right w:val="none" w:sz="0" w:space="0" w:color="auto"/>
              </w:divBdr>
            </w:div>
          </w:divsChild>
        </w:div>
        <w:div w:id="853228746">
          <w:marLeft w:val="0"/>
          <w:marRight w:val="0"/>
          <w:marTop w:val="0"/>
          <w:marBottom w:val="0"/>
          <w:divBdr>
            <w:top w:val="none" w:sz="0" w:space="0" w:color="auto"/>
            <w:left w:val="none" w:sz="0" w:space="0" w:color="auto"/>
            <w:bottom w:val="none" w:sz="0" w:space="0" w:color="auto"/>
            <w:right w:val="none" w:sz="0" w:space="0" w:color="auto"/>
          </w:divBdr>
        </w:div>
        <w:div w:id="88353449">
          <w:marLeft w:val="0"/>
          <w:marRight w:val="0"/>
          <w:marTop w:val="0"/>
          <w:marBottom w:val="0"/>
          <w:divBdr>
            <w:top w:val="none" w:sz="0" w:space="0" w:color="auto"/>
            <w:left w:val="none" w:sz="0" w:space="0" w:color="auto"/>
            <w:bottom w:val="none" w:sz="0" w:space="0" w:color="auto"/>
            <w:right w:val="none" w:sz="0" w:space="0" w:color="auto"/>
          </w:divBdr>
        </w:div>
        <w:div w:id="553784112">
          <w:marLeft w:val="0"/>
          <w:marRight w:val="0"/>
          <w:marTop w:val="0"/>
          <w:marBottom w:val="0"/>
          <w:divBdr>
            <w:top w:val="none" w:sz="0" w:space="0" w:color="auto"/>
            <w:left w:val="none" w:sz="0" w:space="0" w:color="auto"/>
            <w:bottom w:val="none" w:sz="0" w:space="0" w:color="auto"/>
            <w:right w:val="none" w:sz="0" w:space="0" w:color="auto"/>
          </w:divBdr>
        </w:div>
        <w:div w:id="82670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r.cancer.gov/cgi-bin/cdr/QCforWord.py?DocId=CDR0000062902&amp;DocType=Summary:rs&amp;DocVersion=None&amp;parmstring=yes&amp;parmid=165386" TargetMode="External"/><Relationship Id="rId13" Type="http://schemas.openxmlformats.org/officeDocument/2006/relationships/hyperlink" Target="https://cdr.cancer.gov/cgi-bin/cdr/QCforWord.py?DocId=CDR0000062902&amp;DocType=Summary:rs&amp;DocVersion=None&amp;parmstring=yes&amp;parmid=165386" TargetMode="External"/><Relationship Id="rId18" Type="http://schemas.openxmlformats.org/officeDocument/2006/relationships/hyperlink" Target="https://cdr.cancer.gov/cgi-bin/cdr/QCforWord.py?DocId=CDR0000062902&amp;DocType=Summary:rs&amp;DocVersion=None&amp;parmstring=yes&amp;parmid=165386" TargetMode="External"/><Relationship Id="rId26" Type="http://schemas.openxmlformats.org/officeDocument/2006/relationships/hyperlink" Target="https://cdr.cancer.gov/cgi-bin/cdr/QCforWord.py?DocId=CDR0000062902&amp;DocType=Summary:rs&amp;DocVersion=None&amp;parmstring=yes&amp;parmid=165386" TargetMode="External"/><Relationship Id="rId3" Type="http://schemas.openxmlformats.org/officeDocument/2006/relationships/settings" Target="settings.xml"/><Relationship Id="rId21" Type="http://schemas.openxmlformats.org/officeDocument/2006/relationships/hyperlink" Target="https://cdr.cancer.gov/cgi-bin/cdr/QcReport.py?DocId=CDR0000062707&amp;Session=guest" TargetMode="External"/><Relationship Id="rId7" Type="http://schemas.openxmlformats.org/officeDocument/2006/relationships/hyperlink" Target="https://cdr.cancer.gov/cgi-bin/cdr/QCforWord.py?DocId=CDR0000062902&amp;DocType=Summary:rs&amp;DocVersion=None&amp;parmstring=yes&amp;parmid=165386" TargetMode="External"/><Relationship Id="rId12" Type="http://schemas.openxmlformats.org/officeDocument/2006/relationships/hyperlink" Target="https://cdr.cancer.gov/cgi-bin/cdr/QCforWord.py?DocId=CDR0000062902&amp;DocType=Summary:rs&amp;DocVersion=None&amp;parmstring=yes&amp;parmid=165386" TargetMode="External"/><Relationship Id="rId17" Type="http://schemas.openxmlformats.org/officeDocument/2006/relationships/hyperlink" Target="https://cdr.cancer.gov/cgi-bin/cdr/QCforWord.py?DocId=CDR0000062902&amp;DocType=Summary:rs&amp;DocVersion=None&amp;parmstring=yes&amp;parmid=165386" TargetMode="External"/><Relationship Id="rId25" Type="http://schemas.openxmlformats.org/officeDocument/2006/relationships/hyperlink" Target="https://cdr.cancer.gov/cgi-bin/cdr/QCforWord.py?DocId=CDR0000062902&amp;DocType=Summary:rs&amp;DocVersion=None&amp;parmstring=yes&amp;parmid=165386" TargetMode="External"/><Relationship Id="rId2" Type="http://schemas.openxmlformats.org/officeDocument/2006/relationships/styles" Target="styles.xml"/><Relationship Id="rId16" Type="http://schemas.openxmlformats.org/officeDocument/2006/relationships/hyperlink" Target="https://cdr.cancer.gov/cgi-bin/cdr/QCforWord.py?DocId=CDR0000062902&amp;DocType=Summary:rs&amp;DocVersion=None&amp;parmstring=yes&amp;parmid=165386" TargetMode="External"/><Relationship Id="rId20" Type="http://schemas.openxmlformats.org/officeDocument/2006/relationships/hyperlink" Target="https://cdr.cancer.gov/cgi-bin/cdr/QcReport.py?DocId=CDR0000062893&amp;Session=guest" TargetMode="External"/><Relationship Id="rId29" Type="http://schemas.openxmlformats.org/officeDocument/2006/relationships/hyperlink" Target="https://cdr.cancer.gov/cgi-bin/cdr/QCforWord.py?DocId=CDR0000062902&amp;DocType=Summary:rs&amp;DocVersion=None&amp;parmstring=yes&amp;parmid=165386" TargetMode="External"/><Relationship Id="rId1" Type="http://schemas.openxmlformats.org/officeDocument/2006/relationships/numbering" Target="numbering.xml"/><Relationship Id="rId6" Type="http://schemas.openxmlformats.org/officeDocument/2006/relationships/hyperlink" Target="https://cdr.cancer.gov/cgi-bin/cdr/QCforWord.py?DocId=CDR0000062902&amp;DocType=Summary:rs&amp;DocVersion=None&amp;parmstring=yes&amp;parmid=165386" TargetMode="External"/><Relationship Id="rId11" Type="http://schemas.openxmlformats.org/officeDocument/2006/relationships/hyperlink" Target="https://cdr.cancer.gov/cgi-bin/cdr/QCforWord.py?DocId=CDR0000062902&amp;DocType=Summary:rs&amp;DocVersion=None&amp;parmstring=yes&amp;parmid=165386" TargetMode="External"/><Relationship Id="rId24" Type="http://schemas.openxmlformats.org/officeDocument/2006/relationships/hyperlink" Target="https://cdr.cancer.gov/cgi-bin/cdr/QCforWord.py?DocId=CDR0000062902&amp;DocType=Summary:rs&amp;DocVersion=None&amp;parmstring=yes&amp;parmid=165386" TargetMode="External"/><Relationship Id="rId5" Type="http://schemas.openxmlformats.org/officeDocument/2006/relationships/hyperlink" Target="https://cdr.cancer.gov/cgi-bin/cdr/QCforWord.py?DocId=CDR0000062902&amp;DocType=Summary:rs&amp;DocVersion=None&amp;parmstring=yes&amp;parmid=165386" TargetMode="External"/><Relationship Id="rId15" Type="http://schemas.openxmlformats.org/officeDocument/2006/relationships/hyperlink" Target="https://cdr.cancer.gov/cgi-bin/cdr/QCforWord.py?DocId=CDR0000062902&amp;DocType=Summary:rs&amp;DocVersion=None&amp;parmstring=yes&amp;parmid=165386" TargetMode="External"/><Relationship Id="rId23" Type="http://schemas.openxmlformats.org/officeDocument/2006/relationships/hyperlink" Target="https://cdr.cancer.gov/cgi-bin/cdr/QcReport.py?DocId=CDR0000639481&amp;Session=guest" TargetMode="External"/><Relationship Id="rId28" Type="http://schemas.openxmlformats.org/officeDocument/2006/relationships/hyperlink" Target="https://cdr.cancer.gov/cgi-bin/cdr/QCforWord.py?DocId=CDR0000062902&amp;DocType=Summary:rs&amp;DocVersion=None&amp;parmstring=yes&amp;parmid=165386" TargetMode="External"/><Relationship Id="rId10" Type="http://schemas.openxmlformats.org/officeDocument/2006/relationships/hyperlink" Target="https://cdr.cancer.gov/cgi-bin/cdr/QCforWord.py?DocId=CDR0000062902&amp;DocType=Summary:rs&amp;DocVersion=None&amp;parmstring=yes&amp;parmid=165386" TargetMode="External"/><Relationship Id="rId19" Type="http://schemas.openxmlformats.org/officeDocument/2006/relationships/hyperlink" Target="https://cdr.cancer.gov/cgi-bin/cdr/QCforWord.py?DocId=CDR0000062902&amp;DocType=Summary:rs&amp;DocVersion=None&amp;parmstring=yes&amp;parmid=16538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r.cancer.gov/cgi-bin/cdr/QCforWord.py?DocId=CDR0000062902&amp;DocType=Summary:rs&amp;DocVersion=None&amp;parmstring=yes&amp;parmid=165386" TargetMode="External"/><Relationship Id="rId14" Type="http://schemas.openxmlformats.org/officeDocument/2006/relationships/hyperlink" Target="https://cdr.cancer.gov/cgi-bin/cdr/QCforWord.py?DocId=CDR0000062902&amp;DocType=Summary:rs&amp;DocVersion=None&amp;parmstring=yes&amp;parmid=165386" TargetMode="External"/><Relationship Id="rId22" Type="http://schemas.openxmlformats.org/officeDocument/2006/relationships/hyperlink" Target="https://cdr.cancer.gov/cgi-bin/cdr/QcReport.py?DocId=CDR0000062893&amp;Session=guest" TargetMode="External"/><Relationship Id="rId27" Type="http://schemas.openxmlformats.org/officeDocument/2006/relationships/hyperlink" Target="https://cdr.cancer.gov/cgi-bin/cdr/QCforWord.py?DocId=CDR0000062902&amp;DocType=Summary:rs&amp;DocVersion=None&amp;parmstring=yes&amp;parmid=16538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2129</Words>
  <Characters>12141</Characters>
  <Application>Microsoft Office Word</Application>
  <DocSecurity>0</DocSecurity>
  <Lines>101</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Englisch, Volker (NIH/NCI) [C]</dc:creator>
  <cp:keywords/>
  <dc:description/>
  <cp:lastModifiedBy>Englisch, Volker (NIH/NCI) [C]</cp:lastModifiedBy>
  <cp:revision>1</cp:revision>
  <dcterms:created xsi:type="dcterms:W3CDTF">2021-06-23T16:00:00Z</dcterms:created>
  <dcterms:modified xsi:type="dcterms:W3CDTF">2021-06-23T16:03:00Z</dcterms:modified>
</cp:coreProperties>
</file>